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64FC09C1" w:rsidR="005B17D0" w:rsidRPr="005B17D0" w:rsidRDefault="005B17D0" w:rsidP="006447E8">
      <w:pPr>
        <w:snapToGrid w:val="0"/>
        <w:spacing w:after="0"/>
        <w:jc w:val="left"/>
        <w:rPr>
          <w:rFonts w:cs="Arial"/>
          <w:b/>
          <w:sz w:val="28"/>
          <w:szCs w:val="28"/>
        </w:rPr>
      </w:pPr>
      <w:r w:rsidRPr="005B17D0">
        <w:rPr>
          <w:rFonts w:cs="Arial"/>
          <w:b/>
          <w:sz w:val="28"/>
          <w:szCs w:val="28"/>
        </w:rPr>
        <w:t>3GPP TSG RAN Meeting #1</w:t>
      </w:r>
      <w:r w:rsidR="00FB7FEC">
        <w:rPr>
          <w:rFonts w:cs="Arial"/>
          <w:b/>
          <w:sz w:val="28"/>
          <w:szCs w:val="28"/>
        </w:rPr>
        <w:t>10</w:t>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t xml:space="preserve">        </w:t>
      </w:r>
      <w:r w:rsidR="00FB7FEC">
        <w:rPr>
          <w:rFonts w:cs="Arial"/>
          <w:b/>
          <w:sz w:val="28"/>
          <w:szCs w:val="28"/>
        </w:rPr>
        <w:t xml:space="preserve"> </w:t>
      </w:r>
      <w:r w:rsidR="00945122" w:rsidRPr="00945122">
        <w:rPr>
          <w:rFonts w:cs="Arial"/>
          <w:b/>
          <w:sz w:val="28"/>
          <w:szCs w:val="28"/>
        </w:rPr>
        <w:t>RP-253063</w:t>
      </w:r>
    </w:p>
    <w:p w14:paraId="403E9375" w14:textId="68C78E84" w:rsidR="005B17D0" w:rsidRPr="005B17D0" w:rsidRDefault="0063326F" w:rsidP="006447E8">
      <w:pPr>
        <w:snapToGrid w:val="0"/>
        <w:spacing w:after="0"/>
        <w:jc w:val="left"/>
        <w:rPr>
          <w:rFonts w:cs="Arial"/>
          <w:b/>
          <w:sz w:val="28"/>
          <w:szCs w:val="28"/>
        </w:rPr>
      </w:pPr>
      <w:r w:rsidRPr="0063326F">
        <w:rPr>
          <w:rFonts w:cs="Arial"/>
          <w:b/>
          <w:bCs/>
          <w:sz w:val="28"/>
          <w:szCs w:val="28"/>
          <w:lang w:val="en-GB"/>
        </w:rPr>
        <w:t>Baltimore, USA, December 8-11, 2025</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1555F1DE"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r>
      <w:bookmarkStart w:id="0" w:name="OLE_LINK2"/>
      <w:r w:rsidRPr="005B17D0">
        <w:rPr>
          <w:b/>
          <w:sz w:val="24"/>
          <w:szCs w:val="24"/>
        </w:rPr>
        <w:t>AT&amp;</w:t>
      </w:r>
      <w:r w:rsidR="00834B72">
        <w:rPr>
          <w:b/>
          <w:sz w:val="24"/>
          <w:szCs w:val="24"/>
        </w:rPr>
        <w:t>T</w:t>
      </w:r>
      <w:bookmarkEnd w:id="0"/>
    </w:p>
    <w:p w14:paraId="545E36E0" w14:textId="6D71593D" w:rsidR="005B17D0" w:rsidRPr="005B17D0" w:rsidRDefault="005B17D0" w:rsidP="006447E8">
      <w:pPr>
        <w:ind w:left="1800" w:hanging="1800"/>
        <w:jc w:val="left"/>
        <w:rPr>
          <w:b/>
          <w:sz w:val="24"/>
          <w:szCs w:val="24"/>
        </w:rPr>
      </w:pPr>
      <w:r w:rsidRPr="005B17D0">
        <w:rPr>
          <w:b/>
          <w:sz w:val="24"/>
          <w:szCs w:val="24"/>
        </w:rPr>
        <w:t>Title:</w:t>
      </w:r>
      <w:r w:rsidRPr="005B17D0">
        <w:rPr>
          <w:b/>
          <w:sz w:val="24"/>
          <w:szCs w:val="24"/>
        </w:rPr>
        <w:tab/>
      </w:r>
      <w:r w:rsidR="00945122" w:rsidRPr="00945122">
        <w:rPr>
          <w:b/>
          <w:sz w:val="24"/>
          <w:szCs w:val="24"/>
        </w:rPr>
        <w:t>Support of Diverse Device Types in 6G</w:t>
      </w:r>
    </w:p>
    <w:p w14:paraId="3D6C1953" w14:textId="452DC190" w:rsidR="005B17D0" w:rsidRPr="005B17D0" w:rsidRDefault="005B17D0" w:rsidP="00852BBD">
      <w:pPr>
        <w:ind w:left="1800" w:hanging="1800"/>
        <w:jc w:val="left"/>
        <w:rPr>
          <w:b/>
          <w:sz w:val="24"/>
          <w:szCs w:val="24"/>
        </w:rPr>
      </w:pPr>
      <w:r w:rsidRPr="005B17D0">
        <w:rPr>
          <w:b/>
          <w:sz w:val="24"/>
          <w:szCs w:val="24"/>
        </w:rPr>
        <w:t>Agenda Item:</w:t>
      </w:r>
      <w:r w:rsidRPr="005B17D0">
        <w:rPr>
          <w:b/>
          <w:sz w:val="24"/>
          <w:szCs w:val="24"/>
        </w:rPr>
        <w:tab/>
      </w:r>
      <w:r w:rsidR="00852BBD" w:rsidRPr="00852BBD">
        <w:rPr>
          <w:b/>
          <w:sz w:val="24"/>
          <w:szCs w:val="24"/>
        </w:rPr>
        <w:t>8.2.1.3.2</w:t>
      </w:r>
    </w:p>
    <w:p w14:paraId="771458D8" w14:textId="7F7D3D31"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2F324C">
        <w:rPr>
          <w:b/>
          <w:sz w:val="24"/>
          <w:szCs w:val="24"/>
        </w:rPr>
        <w:t>/Decision</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1" w:name="_Ref9601301"/>
      <w:bookmarkStart w:id="2" w:name="OLE_LINK5"/>
      <w:r>
        <w:rPr>
          <w:b/>
          <w:sz w:val="32"/>
        </w:rPr>
        <w:t xml:space="preserve">1. </w:t>
      </w:r>
      <w:r w:rsidR="005B17D0" w:rsidRPr="005B17D0">
        <w:rPr>
          <w:b/>
          <w:sz w:val="32"/>
        </w:rPr>
        <w:t>Introduction</w:t>
      </w:r>
      <w:bookmarkEnd w:id="1"/>
    </w:p>
    <w:bookmarkEnd w:id="2"/>
    <w:p w14:paraId="4DB7ED64" w14:textId="21FC1911" w:rsidR="005B17D0" w:rsidRDefault="006A46C0" w:rsidP="00631072">
      <w:pPr>
        <w:spacing w:after="60" w:line="288" w:lineRule="auto"/>
        <w:ind w:firstLineChars="90" w:firstLine="180"/>
        <w:jc w:val="left"/>
        <w:rPr>
          <w:rFonts w:ascii="Calibri" w:eastAsia="Malgun Gothic" w:hAnsi="Calibri" w:cs="Arial"/>
          <w:bCs/>
          <w:iCs/>
          <w:lang w:val="en-GB" w:eastAsia="ko-KR"/>
        </w:rPr>
      </w:pPr>
      <w:r w:rsidRPr="006A46C0">
        <w:rPr>
          <w:rFonts w:ascii="Calibri" w:eastAsia="Malgun Gothic" w:hAnsi="Calibri" w:cs="Arial"/>
          <w:lang w:val="en-GB" w:eastAsia="ko-KR"/>
        </w:rPr>
        <w:t>At the TSG RAN #109 meeting in Beijing, China a revised SID</w:t>
      </w:r>
      <w:r w:rsidR="005B216C" w:rsidRPr="009B7C44">
        <w:rPr>
          <w:rFonts w:ascii="Calibri" w:eastAsia="Malgun Gothic" w:hAnsi="Calibri" w:cs="Arial"/>
          <w:lang w:val="en-GB" w:eastAsia="ko-KR"/>
        </w:rPr>
        <w:t xml:space="preserve"> was approved to st</w:t>
      </w:r>
      <w:r w:rsidR="00924138" w:rsidRPr="00924138">
        <w:rPr>
          <w:rFonts w:ascii="Calibri" w:eastAsia="Malgun Gothic" w:hAnsi="Calibri" w:cs="Arial"/>
          <w:lang w:val="en-GB" w:eastAsia="ko-KR"/>
        </w:rPr>
        <w:t xml:space="preserve">udy 6G </w:t>
      </w:r>
      <w:r w:rsidR="005B216C" w:rsidRPr="009B7C44">
        <w:rPr>
          <w:rFonts w:ascii="Calibri" w:eastAsia="Malgun Gothic" w:hAnsi="Calibri" w:cs="Arial"/>
          <w:lang w:val="en-GB" w:eastAsia="ko-KR"/>
        </w:rPr>
        <w:t>s</w:t>
      </w:r>
      <w:r w:rsidR="00924138" w:rsidRPr="00924138">
        <w:rPr>
          <w:rFonts w:ascii="Calibri" w:eastAsia="Malgun Gothic" w:hAnsi="Calibri" w:cs="Arial"/>
          <w:lang w:val="en-GB" w:eastAsia="ko-KR"/>
        </w:rPr>
        <w:t xml:space="preserve">cenarios and requirements </w:t>
      </w:r>
      <w:r w:rsidR="005B216C" w:rsidRPr="009B7C44">
        <w:rPr>
          <w:rFonts w:ascii="Calibri" w:eastAsia="Malgun Gothic" w:hAnsi="Calibri" w:cs="Arial"/>
          <w:lang w:val="en-GB" w:eastAsia="ko-KR"/>
        </w:rPr>
        <w:t xml:space="preserve">[1]. </w:t>
      </w:r>
      <w:r w:rsidR="000A0157">
        <w:rPr>
          <w:rFonts w:ascii="Calibri" w:eastAsia="Malgun Gothic" w:hAnsi="Calibri" w:cs="Arial"/>
          <w:bCs/>
          <w:iCs/>
          <w:lang w:val="en-GB" w:eastAsia="ko-KR"/>
        </w:rPr>
        <w:t xml:space="preserve">In this document, </w:t>
      </w:r>
      <w:r w:rsidR="00A36E3E">
        <w:rPr>
          <w:rFonts w:ascii="Calibri" w:eastAsia="Malgun Gothic" w:hAnsi="Calibri" w:cs="Arial"/>
          <w:bCs/>
          <w:iCs/>
          <w:lang w:val="en-GB" w:eastAsia="ko-KR"/>
        </w:rPr>
        <w:t xml:space="preserve">we </w:t>
      </w:r>
      <w:r w:rsidR="000A0157">
        <w:rPr>
          <w:rFonts w:ascii="Calibri" w:eastAsia="Malgun Gothic" w:hAnsi="Calibri" w:cs="Arial"/>
          <w:bCs/>
          <w:iCs/>
          <w:lang w:val="en-GB" w:eastAsia="ko-KR"/>
        </w:rPr>
        <w:t xml:space="preserve">provide </w:t>
      </w:r>
      <w:r w:rsidR="00A36E3E">
        <w:rPr>
          <w:rFonts w:ascii="Calibri" w:eastAsia="Malgun Gothic" w:hAnsi="Calibri" w:cs="Arial"/>
          <w:bCs/>
          <w:iCs/>
          <w:lang w:val="en-GB" w:eastAsia="ko-KR"/>
        </w:rPr>
        <w:t xml:space="preserve">our views on </w:t>
      </w:r>
      <w:r w:rsidR="00575293">
        <w:rPr>
          <w:rFonts w:ascii="Calibri" w:eastAsia="Malgun Gothic" w:hAnsi="Calibri" w:cs="Arial"/>
          <w:bCs/>
          <w:iCs/>
          <w:lang w:val="en-GB" w:eastAsia="ko-KR"/>
        </w:rPr>
        <w:t>the s</w:t>
      </w:r>
      <w:r w:rsidR="00575293" w:rsidRPr="00575293">
        <w:rPr>
          <w:rFonts w:ascii="Calibri" w:eastAsia="Malgun Gothic" w:hAnsi="Calibri" w:cs="Arial"/>
          <w:bCs/>
          <w:iCs/>
          <w:lang w:val="en-GB" w:eastAsia="ko-KR"/>
        </w:rPr>
        <w:t xml:space="preserve">upport of </w:t>
      </w:r>
      <w:r w:rsidR="00575293">
        <w:rPr>
          <w:rFonts w:ascii="Calibri" w:eastAsia="Malgun Gothic" w:hAnsi="Calibri" w:cs="Arial"/>
          <w:bCs/>
          <w:iCs/>
          <w:lang w:val="en-GB" w:eastAsia="ko-KR"/>
        </w:rPr>
        <w:t>d</w:t>
      </w:r>
      <w:r w:rsidR="00575293" w:rsidRPr="00575293">
        <w:rPr>
          <w:rFonts w:ascii="Calibri" w:eastAsia="Malgun Gothic" w:hAnsi="Calibri" w:cs="Arial"/>
          <w:bCs/>
          <w:iCs/>
          <w:lang w:val="en-GB" w:eastAsia="ko-KR"/>
        </w:rPr>
        <w:t xml:space="preserve">iverse </w:t>
      </w:r>
      <w:r w:rsidR="00575293">
        <w:rPr>
          <w:rFonts w:ascii="Calibri" w:eastAsia="Malgun Gothic" w:hAnsi="Calibri" w:cs="Arial"/>
          <w:bCs/>
          <w:iCs/>
          <w:lang w:val="en-GB" w:eastAsia="ko-KR"/>
        </w:rPr>
        <w:t>d</w:t>
      </w:r>
      <w:r w:rsidR="00575293" w:rsidRPr="00575293">
        <w:rPr>
          <w:rFonts w:ascii="Calibri" w:eastAsia="Malgun Gothic" w:hAnsi="Calibri" w:cs="Arial"/>
          <w:bCs/>
          <w:iCs/>
          <w:lang w:val="en-GB" w:eastAsia="ko-KR"/>
        </w:rPr>
        <w:t xml:space="preserve">evice </w:t>
      </w:r>
      <w:r w:rsidR="00575293">
        <w:rPr>
          <w:rFonts w:ascii="Calibri" w:eastAsia="Malgun Gothic" w:hAnsi="Calibri" w:cs="Arial"/>
          <w:bCs/>
          <w:iCs/>
          <w:lang w:val="en-GB" w:eastAsia="ko-KR"/>
        </w:rPr>
        <w:t>t</w:t>
      </w:r>
      <w:r w:rsidR="00575293" w:rsidRPr="00575293">
        <w:rPr>
          <w:rFonts w:ascii="Calibri" w:eastAsia="Malgun Gothic" w:hAnsi="Calibri" w:cs="Arial"/>
          <w:bCs/>
          <w:iCs/>
          <w:lang w:val="en-GB" w:eastAsia="ko-KR"/>
        </w:rPr>
        <w:t>ypes in 6G</w:t>
      </w:r>
      <w:r w:rsidR="00631072">
        <w:rPr>
          <w:rFonts w:ascii="Calibri" w:eastAsia="Malgun Gothic" w:hAnsi="Calibri" w:cs="Arial"/>
          <w:bCs/>
          <w:iCs/>
          <w:lang w:val="en-GB" w:eastAsia="ko-KR"/>
        </w:rPr>
        <w:t xml:space="preserve">. </w:t>
      </w:r>
    </w:p>
    <w:p w14:paraId="58B4D3C5" w14:textId="77777777" w:rsidR="00631072" w:rsidRPr="00631072" w:rsidRDefault="00631072" w:rsidP="00631072">
      <w:pPr>
        <w:spacing w:after="60" w:line="288" w:lineRule="auto"/>
        <w:ind w:firstLineChars="90" w:firstLine="180"/>
        <w:jc w:val="left"/>
        <w:rPr>
          <w:rFonts w:ascii="Calibri" w:eastAsia="Malgun Gothic" w:hAnsi="Calibri" w:cs="Arial"/>
          <w:lang w:val="en-GB" w:eastAsia="ko-KR"/>
        </w:rPr>
      </w:pPr>
    </w:p>
    <w:p w14:paraId="14B4945D" w14:textId="44624FC8" w:rsidR="00E32391" w:rsidRPr="005B17D0" w:rsidRDefault="007234DC" w:rsidP="006447E8">
      <w:pPr>
        <w:keepNext/>
        <w:pBdr>
          <w:bottom w:val="single" w:sz="4" w:space="1" w:color="auto"/>
        </w:pBdr>
        <w:spacing w:before="240" w:after="60"/>
        <w:ind w:left="432" w:hanging="432"/>
        <w:jc w:val="left"/>
        <w:outlineLvl w:val="0"/>
        <w:rPr>
          <w:b/>
          <w:sz w:val="32"/>
        </w:rPr>
      </w:pPr>
      <w:r>
        <w:rPr>
          <w:b/>
          <w:sz w:val="32"/>
        </w:rPr>
        <w:t xml:space="preserve">2. </w:t>
      </w:r>
      <w:r w:rsidR="00D8086D">
        <w:rPr>
          <w:b/>
          <w:sz w:val="32"/>
        </w:rPr>
        <w:t xml:space="preserve">Example: </w:t>
      </w:r>
      <w:r w:rsidR="008C6510">
        <w:rPr>
          <w:b/>
          <w:sz w:val="32"/>
        </w:rPr>
        <w:t xml:space="preserve">Massive IoT </w:t>
      </w:r>
    </w:p>
    <w:p w14:paraId="4BFAF4AE" w14:textId="31E135C9" w:rsidR="008E5C06" w:rsidRPr="00FE455C" w:rsidRDefault="00313546" w:rsidP="00FE455C">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3GPP has been </w:t>
      </w:r>
      <w:r w:rsidR="006F3031">
        <w:rPr>
          <w:rFonts w:ascii="Calibri" w:eastAsia="Malgun Gothic" w:hAnsi="Calibri" w:cs="Arial"/>
          <w:lang w:val="en-GB" w:eastAsia="ko-KR"/>
        </w:rPr>
        <w:t xml:space="preserve">successfully </w:t>
      </w:r>
      <w:r>
        <w:rPr>
          <w:rFonts w:ascii="Calibri" w:eastAsia="Malgun Gothic" w:hAnsi="Calibri" w:cs="Arial"/>
          <w:lang w:val="en-GB" w:eastAsia="ko-KR"/>
        </w:rPr>
        <w:t xml:space="preserve">addressing the Internet-of-Things (IoT) segment since LTE Release 13 with the introduction of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w:t>
      </w:r>
      <w:r w:rsidR="00BD45C4">
        <w:rPr>
          <w:rFonts w:ascii="Calibri" w:eastAsia="Malgun Gothic" w:hAnsi="Calibri" w:cs="Arial"/>
          <w:lang w:val="en-GB" w:eastAsia="ko-KR"/>
        </w:rPr>
        <w:t>Since the</w:t>
      </w:r>
      <w:r w:rsidR="0087714D">
        <w:rPr>
          <w:rFonts w:ascii="Calibri" w:eastAsia="Malgun Gothic" w:hAnsi="Calibri" w:cs="Arial"/>
          <w:lang w:val="en-GB" w:eastAsia="ko-KR"/>
        </w:rPr>
        <w:t>n</w:t>
      </w:r>
      <w:r w:rsidR="00BD45C4">
        <w:rPr>
          <w:rFonts w:ascii="Calibri" w:eastAsia="Malgun Gothic" w:hAnsi="Calibri" w:cs="Arial"/>
          <w:lang w:val="en-GB" w:eastAsia="ko-KR"/>
        </w:rPr>
        <w:t xml:space="preserve">, 3GPP has </w:t>
      </w:r>
      <w:r w:rsidR="00FE455C">
        <w:rPr>
          <w:rFonts w:ascii="Calibri" w:eastAsia="Malgun Gothic" w:hAnsi="Calibri" w:cs="Arial"/>
          <w:lang w:val="en-GB" w:eastAsia="ko-KR"/>
        </w:rPr>
        <w:t>specified</w:t>
      </w:r>
      <w:r w:rsidR="00BD45C4">
        <w:rPr>
          <w:rFonts w:ascii="Calibri" w:eastAsia="Malgun Gothic" w:hAnsi="Calibri" w:cs="Arial"/>
          <w:lang w:val="en-GB" w:eastAsia="ko-KR"/>
        </w:rPr>
        <w:t xml:space="preserve"> additional IoT technologies as shown in </w:t>
      </w:r>
      <w:r w:rsidR="00BD45C4">
        <w:rPr>
          <w:rFonts w:ascii="Calibri" w:eastAsia="Malgun Gothic" w:hAnsi="Calibri" w:cs="Arial"/>
          <w:lang w:val="en-GB" w:eastAsia="ko-KR"/>
        </w:rPr>
        <w:fldChar w:fldCharType="begin"/>
      </w:r>
      <w:r w:rsidR="00BD45C4">
        <w:rPr>
          <w:rFonts w:ascii="Calibri" w:eastAsia="Malgun Gothic" w:hAnsi="Calibri" w:cs="Arial"/>
          <w:lang w:val="en-GB" w:eastAsia="ko-KR"/>
        </w:rPr>
        <w:instrText xml:space="preserve"> REF _Ref199410599 \h  \* MERGEFORMAT </w:instrText>
      </w:r>
      <w:r w:rsidR="00BD45C4">
        <w:rPr>
          <w:rFonts w:ascii="Calibri" w:eastAsia="Malgun Gothic" w:hAnsi="Calibri" w:cs="Arial"/>
          <w:lang w:val="en-GB" w:eastAsia="ko-KR"/>
        </w:rPr>
      </w:r>
      <w:r w:rsidR="00BD45C4">
        <w:rPr>
          <w:rFonts w:ascii="Calibri" w:eastAsia="Malgun Gothic" w:hAnsi="Calibri" w:cs="Arial"/>
          <w:lang w:val="en-GB" w:eastAsia="ko-KR"/>
        </w:rPr>
        <w:fldChar w:fldCharType="separate"/>
      </w:r>
      <w:r w:rsidR="00BD45C4" w:rsidRPr="00BD45C4">
        <w:rPr>
          <w:rFonts w:ascii="Calibri" w:eastAsia="Malgun Gothic" w:hAnsi="Calibri" w:cs="Arial"/>
          <w:lang w:val="en-GB" w:eastAsia="ko-KR"/>
        </w:rPr>
        <w:t>Figure 1</w:t>
      </w:r>
      <w:r w:rsidR="00BD45C4">
        <w:rPr>
          <w:rFonts w:ascii="Calibri" w:eastAsia="Malgun Gothic" w:hAnsi="Calibri" w:cs="Arial"/>
          <w:lang w:val="en-GB" w:eastAsia="ko-KR"/>
        </w:rPr>
        <w:fldChar w:fldCharType="end"/>
      </w:r>
      <w:r w:rsidR="00BD45C4">
        <w:rPr>
          <w:rFonts w:ascii="Calibri" w:eastAsia="Malgun Gothic" w:hAnsi="Calibri" w:cs="Arial"/>
          <w:lang w:val="en-GB" w:eastAsia="ko-KR"/>
        </w:rPr>
        <w:t>.</w:t>
      </w:r>
      <w:r w:rsidR="00745194">
        <w:rPr>
          <w:rFonts w:ascii="Calibri" w:eastAsia="Malgun Gothic" w:hAnsi="Calibri" w:cs="Arial"/>
          <w:lang w:val="en-GB" w:eastAsia="ko-KR"/>
        </w:rPr>
        <w:t xml:space="preserve"> </w:t>
      </w:r>
      <w:r w:rsidR="00BD45C4">
        <w:rPr>
          <w:rFonts w:ascii="Calibri" w:eastAsia="Malgun Gothic" w:hAnsi="Calibri" w:cs="Arial"/>
          <w:lang w:val="en-GB" w:eastAsia="ko-KR"/>
        </w:rPr>
        <w:t>IoT-NTN</w:t>
      </w:r>
      <w:r w:rsidR="00133F50">
        <w:rPr>
          <w:rFonts w:ascii="Calibri" w:eastAsia="Malgun Gothic" w:hAnsi="Calibri" w:cs="Arial"/>
          <w:lang w:val="en-GB" w:eastAsia="ko-KR"/>
        </w:rPr>
        <w:t xml:space="preserve"> comprises the </w:t>
      </w:r>
      <w:r w:rsidR="00745194">
        <w:rPr>
          <w:rFonts w:ascii="Calibri" w:eastAsia="Malgun Gothic" w:hAnsi="Calibri" w:cs="Arial"/>
          <w:lang w:val="en-GB" w:eastAsia="ko-KR"/>
        </w:rPr>
        <w:t>non-terrestrial network (</w:t>
      </w:r>
      <w:r w:rsidR="00133F50">
        <w:rPr>
          <w:rFonts w:ascii="Calibri" w:eastAsia="Malgun Gothic" w:hAnsi="Calibri" w:cs="Arial"/>
          <w:lang w:val="en-GB" w:eastAsia="ko-KR"/>
        </w:rPr>
        <w:t>NTN</w:t>
      </w:r>
      <w:r w:rsidR="00745194">
        <w:rPr>
          <w:rFonts w:ascii="Calibri" w:eastAsia="Malgun Gothic" w:hAnsi="Calibri" w:cs="Arial"/>
          <w:lang w:val="en-GB" w:eastAsia="ko-KR"/>
        </w:rPr>
        <w:t>)</w:t>
      </w:r>
      <w:r w:rsidR="00133F50">
        <w:rPr>
          <w:rFonts w:ascii="Calibri" w:eastAsia="Malgun Gothic" w:hAnsi="Calibri" w:cs="Arial"/>
          <w:lang w:val="en-GB" w:eastAsia="ko-KR"/>
        </w:rPr>
        <w:t xml:space="preserve"> complements of </w:t>
      </w:r>
      <w:proofErr w:type="spellStart"/>
      <w:r w:rsidR="00133F50">
        <w:rPr>
          <w:rFonts w:ascii="Calibri" w:eastAsia="Malgun Gothic" w:hAnsi="Calibri" w:cs="Arial"/>
          <w:lang w:val="en-GB" w:eastAsia="ko-KR"/>
        </w:rPr>
        <w:t>eMTC</w:t>
      </w:r>
      <w:proofErr w:type="spellEnd"/>
      <w:r w:rsidR="00133F50">
        <w:rPr>
          <w:rFonts w:ascii="Calibri" w:eastAsia="Malgun Gothic" w:hAnsi="Calibri" w:cs="Arial"/>
          <w:lang w:val="en-GB" w:eastAsia="ko-KR"/>
        </w:rPr>
        <w:t xml:space="preserve"> and NB-IoT and </w:t>
      </w:r>
      <w:r w:rsidR="008E5C06">
        <w:rPr>
          <w:rFonts w:ascii="Calibri" w:eastAsia="Malgun Gothic" w:hAnsi="Calibri" w:cs="Arial"/>
          <w:lang w:val="en-GB" w:eastAsia="ko-KR"/>
        </w:rPr>
        <w:t>was</w:t>
      </w:r>
      <w:r w:rsidR="00133F50">
        <w:rPr>
          <w:rFonts w:ascii="Calibri" w:eastAsia="Malgun Gothic" w:hAnsi="Calibri" w:cs="Arial"/>
          <w:lang w:val="en-GB" w:eastAsia="ko-KR"/>
        </w:rPr>
        <w:t xml:space="preserve"> introduced in Rel. </w:t>
      </w:r>
      <w:r w:rsidR="009F482A">
        <w:rPr>
          <w:rFonts w:ascii="Calibri" w:eastAsia="Malgun Gothic" w:hAnsi="Calibri" w:cs="Arial"/>
          <w:lang w:val="en-GB" w:eastAsia="ko-KR"/>
        </w:rPr>
        <w:t xml:space="preserve">17. </w:t>
      </w:r>
      <w:r w:rsidR="008E5C06">
        <w:rPr>
          <w:rFonts w:ascii="Calibri" w:eastAsia="Malgun Gothic" w:hAnsi="Calibri" w:cs="Arial"/>
          <w:lang w:val="en-GB" w:eastAsia="ko-KR"/>
        </w:rPr>
        <w:t xml:space="preserve"> </w:t>
      </w:r>
      <w:r w:rsidR="00086057">
        <w:rPr>
          <w:rFonts w:ascii="Calibri" w:eastAsia="Malgun Gothic" w:hAnsi="Calibri" w:cs="Arial"/>
          <w:lang w:val="en-GB" w:eastAsia="ko-KR"/>
        </w:rPr>
        <w:t>U</w:t>
      </w:r>
      <w:r w:rsidR="008E5C06">
        <w:rPr>
          <w:rFonts w:ascii="Calibri" w:eastAsia="Malgun Gothic" w:hAnsi="Calibri" w:cs="Arial"/>
          <w:lang w:val="en-GB" w:eastAsia="ko-KR"/>
        </w:rPr>
        <w:t xml:space="preserve">nlike </w:t>
      </w:r>
      <w:proofErr w:type="spellStart"/>
      <w:r w:rsidR="008E5C06">
        <w:rPr>
          <w:rFonts w:ascii="Calibri" w:eastAsia="Malgun Gothic" w:hAnsi="Calibri" w:cs="Arial"/>
          <w:lang w:val="en-GB" w:eastAsia="ko-KR"/>
        </w:rPr>
        <w:t>eMTC</w:t>
      </w:r>
      <w:proofErr w:type="spellEnd"/>
      <w:r w:rsidR="008E5C06">
        <w:rPr>
          <w:rFonts w:ascii="Calibri" w:eastAsia="Malgun Gothic" w:hAnsi="Calibri" w:cs="Arial"/>
          <w:lang w:val="en-GB" w:eastAsia="ko-KR"/>
        </w:rPr>
        <w:t xml:space="preserve"> and NB-IoT, which are low power </w:t>
      </w:r>
      <w:r w:rsidR="008E5C06" w:rsidRPr="008E5C06">
        <w:rPr>
          <w:rFonts w:ascii="Calibri" w:eastAsia="Malgun Gothic" w:hAnsi="Calibri" w:cs="Arial"/>
          <w:lang w:val="en-GB" w:eastAsia="ko-KR"/>
        </w:rPr>
        <w:t>wide area</w:t>
      </w:r>
      <w:r w:rsidR="00086057" w:rsidRPr="00086057">
        <w:rPr>
          <w:rFonts w:ascii="Calibri" w:eastAsia="Malgun Gothic" w:hAnsi="Calibri" w:cs="Arial"/>
          <w:lang w:val="en-GB" w:eastAsia="ko-KR"/>
        </w:rPr>
        <w:t xml:space="preserve"> </w:t>
      </w:r>
      <w:r w:rsidR="00086057">
        <w:rPr>
          <w:rFonts w:ascii="Calibri" w:eastAsia="Malgun Gothic" w:hAnsi="Calibri" w:cs="Arial"/>
          <w:lang w:val="en-GB" w:eastAsia="ko-KR"/>
        </w:rPr>
        <w:t>technologies</w:t>
      </w:r>
      <w:r w:rsidR="008E5C06">
        <w:rPr>
          <w:rFonts w:ascii="Calibri" w:eastAsia="Malgun Gothic" w:hAnsi="Calibri" w:cs="Arial"/>
          <w:lang w:val="en-GB" w:eastAsia="ko-KR"/>
        </w:rPr>
        <w:t xml:space="preserve">, </w:t>
      </w:r>
      <w:r w:rsidR="00086057" w:rsidRPr="00086057">
        <w:rPr>
          <w:rFonts w:ascii="Calibri" w:eastAsia="Malgun Gothic" w:hAnsi="Calibri" w:cs="Arial"/>
          <w:lang w:val="en-GB" w:eastAsia="ko-KR"/>
        </w:rPr>
        <w:t xml:space="preserve">Ambient IoT </w:t>
      </w:r>
      <w:r w:rsidR="00086057">
        <w:rPr>
          <w:rFonts w:ascii="Calibri" w:eastAsia="Malgun Gothic" w:hAnsi="Calibri" w:cs="Arial"/>
          <w:lang w:val="en-GB" w:eastAsia="ko-KR"/>
        </w:rPr>
        <w:t>was specified in Rel. 1</w:t>
      </w:r>
      <w:r w:rsidR="009E3838">
        <w:rPr>
          <w:rFonts w:ascii="Calibri" w:eastAsia="Malgun Gothic" w:hAnsi="Calibri" w:cs="Arial"/>
          <w:lang w:val="en-GB" w:eastAsia="ko-KR"/>
        </w:rPr>
        <w:t>9</w:t>
      </w:r>
      <w:r w:rsidR="00086057">
        <w:rPr>
          <w:rFonts w:ascii="Calibri" w:eastAsia="Malgun Gothic" w:hAnsi="Calibri" w:cs="Arial"/>
          <w:lang w:val="en-GB" w:eastAsia="ko-KR"/>
        </w:rPr>
        <w:t xml:space="preserve"> as</w:t>
      </w:r>
      <w:r w:rsidR="008E5C06">
        <w:rPr>
          <w:rFonts w:ascii="Calibri" w:eastAsia="Malgun Gothic" w:hAnsi="Calibri" w:cs="Arial"/>
          <w:lang w:val="en-GB" w:eastAsia="ko-KR"/>
        </w:rPr>
        <w:t xml:space="preserve"> </w:t>
      </w:r>
      <w:r w:rsidR="00086057">
        <w:rPr>
          <w:rFonts w:ascii="Calibri" w:eastAsia="Malgun Gothic" w:hAnsi="Calibri" w:cs="Arial"/>
          <w:lang w:val="en-GB" w:eastAsia="ko-KR"/>
        </w:rPr>
        <w:t>low power short-range</w:t>
      </w:r>
      <w:r w:rsidR="008E5C06">
        <w:rPr>
          <w:rFonts w:ascii="Calibri" w:eastAsia="Malgun Gothic" w:hAnsi="Calibri" w:cs="Arial"/>
          <w:lang w:val="en-GB" w:eastAsia="ko-KR"/>
        </w:rPr>
        <w:t xml:space="preserve"> </w:t>
      </w:r>
      <w:r w:rsidR="00086057">
        <w:rPr>
          <w:rFonts w:ascii="Calibri" w:eastAsia="Malgun Gothic" w:hAnsi="Calibri" w:cs="Arial"/>
          <w:lang w:val="en-GB" w:eastAsia="ko-KR"/>
        </w:rPr>
        <w:t xml:space="preserve">3GPP </w:t>
      </w:r>
      <w:r w:rsidR="008E5C06">
        <w:rPr>
          <w:rFonts w:ascii="Calibri" w:eastAsia="Malgun Gothic" w:hAnsi="Calibri" w:cs="Arial"/>
          <w:lang w:val="en-GB" w:eastAsia="ko-KR"/>
        </w:rPr>
        <w:t xml:space="preserve">technology. And lastly, </w:t>
      </w:r>
      <w:proofErr w:type="spellStart"/>
      <w:r w:rsidR="008E5C06">
        <w:rPr>
          <w:rFonts w:ascii="Calibri" w:eastAsia="Malgun Gothic" w:hAnsi="Calibri" w:cs="Arial"/>
          <w:lang w:val="en-GB" w:eastAsia="ko-KR"/>
        </w:rPr>
        <w:t>RedCap</w:t>
      </w:r>
      <w:proofErr w:type="spellEnd"/>
      <w:r w:rsidR="008E5C06">
        <w:rPr>
          <w:rFonts w:ascii="Calibri" w:eastAsia="Malgun Gothic" w:hAnsi="Calibri" w:cs="Arial"/>
          <w:lang w:val="en-GB" w:eastAsia="ko-KR"/>
        </w:rPr>
        <w:t xml:space="preserve"> introduce</w:t>
      </w:r>
      <w:r w:rsidR="00086057">
        <w:rPr>
          <w:rFonts w:ascii="Calibri" w:eastAsia="Malgun Gothic" w:hAnsi="Calibri" w:cs="Arial"/>
          <w:lang w:val="en-GB" w:eastAsia="ko-KR"/>
        </w:rPr>
        <w:t>d</w:t>
      </w:r>
      <w:r w:rsidR="008E5C06">
        <w:rPr>
          <w:rFonts w:ascii="Calibri" w:eastAsia="Malgun Gothic" w:hAnsi="Calibri" w:cs="Arial"/>
          <w:lang w:val="en-GB" w:eastAsia="ko-KR"/>
        </w:rPr>
        <w:t xml:space="preserve"> </w:t>
      </w:r>
      <w:r w:rsidR="008E5C06" w:rsidRPr="008E5C06">
        <w:rPr>
          <w:rFonts w:ascii="Calibri" w:eastAsia="Malgun Gothic" w:hAnsi="Calibri" w:cs="Arial"/>
          <w:lang w:eastAsia="ko-KR"/>
        </w:rPr>
        <w:t>reduced capability devices</w:t>
      </w:r>
      <w:r w:rsidR="008E5C06">
        <w:rPr>
          <w:rFonts w:ascii="Calibri" w:eastAsia="Malgun Gothic" w:hAnsi="Calibri" w:cs="Arial"/>
          <w:lang w:eastAsia="ko-KR"/>
        </w:rPr>
        <w:t xml:space="preserve"> with </w:t>
      </w:r>
      <w:r w:rsidR="008E5C06" w:rsidRPr="008E5C06">
        <w:rPr>
          <w:rFonts w:ascii="Calibri" w:eastAsia="Malgun Gothic" w:hAnsi="Calibri" w:cs="Arial"/>
          <w:lang w:eastAsia="ko-KR"/>
        </w:rPr>
        <w:t>reduce</w:t>
      </w:r>
      <w:r w:rsidR="008E5C06">
        <w:rPr>
          <w:rFonts w:ascii="Calibri" w:eastAsia="Malgun Gothic" w:hAnsi="Calibri" w:cs="Arial"/>
          <w:lang w:eastAsia="ko-KR"/>
        </w:rPr>
        <w:t>d</w:t>
      </w:r>
      <w:r w:rsidR="008E5C06" w:rsidRPr="008E5C06">
        <w:rPr>
          <w:rFonts w:ascii="Calibri" w:eastAsia="Malgun Gothic" w:hAnsi="Calibri" w:cs="Arial"/>
          <w:lang w:eastAsia="ko-KR"/>
        </w:rPr>
        <w:t xml:space="preserve"> UE complexity</w:t>
      </w:r>
      <w:r w:rsidR="008E5C06">
        <w:rPr>
          <w:rFonts w:ascii="Calibri" w:eastAsia="Malgun Gothic" w:hAnsi="Calibri" w:cs="Arial"/>
          <w:lang w:eastAsia="ko-KR"/>
        </w:rPr>
        <w:t xml:space="preserve"> and </w:t>
      </w:r>
      <w:r w:rsidR="008E5C06" w:rsidRPr="008E5C06">
        <w:rPr>
          <w:rFonts w:ascii="Calibri" w:eastAsia="Malgun Gothic" w:hAnsi="Calibri" w:cs="Arial"/>
          <w:lang w:eastAsia="ko-KR"/>
        </w:rPr>
        <w:t>capabilit</w:t>
      </w:r>
      <w:r w:rsidR="008E5C06">
        <w:rPr>
          <w:rFonts w:ascii="Calibri" w:eastAsia="Malgun Gothic" w:hAnsi="Calibri" w:cs="Arial"/>
          <w:lang w:eastAsia="ko-KR"/>
        </w:rPr>
        <w:t>y</w:t>
      </w:r>
      <w:r w:rsidR="008E5C06" w:rsidRPr="008E5C06">
        <w:rPr>
          <w:rFonts w:ascii="Calibri" w:eastAsia="Malgun Gothic" w:hAnsi="Calibri" w:cs="Arial"/>
          <w:lang w:eastAsia="ko-KR"/>
        </w:rPr>
        <w:t xml:space="preserve"> constraints</w:t>
      </w:r>
      <w:r w:rsidR="009E3838">
        <w:rPr>
          <w:rFonts w:ascii="Calibri" w:eastAsia="Malgun Gothic" w:hAnsi="Calibri" w:cs="Arial"/>
          <w:lang w:eastAsia="ko-KR"/>
        </w:rPr>
        <w:t xml:space="preserve"> in Rel. 17</w:t>
      </w:r>
      <w:r w:rsidR="008E5C06">
        <w:rPr>
          <w:rFonts w:ascii="Calibri" w:eastAsia="Malgun Gothic" w:hAnsi="Calibri" w:cs="Arial"/>
          <w:lang w:eastAsia="ko-KR"/>
        </w:rPr>
        <w:t xml:space="preserve">. </w:t>
      </w:r>
    </w:p>
    <w:p w14:paraId="648C96C4" w14:textId="77777777" w:rsidR="008E5C06" w:rsidRPr="008E5C06" w:rsidRDefault="008E5C06" w:rsidP="00A36E3E">
      <w:pPr>
        <w:spacing w:after="60" w:line="288" w:lineRule="auto"/>
        <w:jc w:val="left"/>
        <w:rPr>
          <w:rFonts w:ascii="Calibri" w:eastAsia="Malgun Gothic" w:hAnsi="Calibri" w:cs="Arial"/>
          <w:lang w:val="en-GB" w:eastAsia="ko-KR"/>
        </w:rPr>
      </w:pPr>
    </w:p>
    <w:p w14:paraId="49D38EEE" w14:textId="77777777" w:rsidR="00AC5ADB" w:rsidRDefault="00AC5ADB" w:rsidP="006447E8">
      <w:pPr>
        <w:keepNext/>
        <w:spacing w:after="60" w:line="288" w:lineRule="auto"/>
        <w:ind w:firstLineChars="90" w:firstLine="180"/>
        <w:jc w:val="center"/>
      </w:pPr>
      <w:r w:rsidRPr="00AC5ADB">
        <w:rPr>
          <w:rFonts w:ascii="Calibri" w:eastAsia="Malgun Gothic" w:hAnsi="Calibri" w:cs="Arial"/>
          <w:noProof/>
          <w:lang w:eastAsia="ko-KR"/>
        </w:rPr>
        <w:drawing>
          <wp:inline distT="0" distB="0" distL="0" distR="0" wp14:anchorId="73D6C5B3" wp14:editId="3F7E9203">
            <wp:extent cx="3081756" cy="2636614"/>
            <wp:effectExtent l="0" t="0" r="4445" b="5080"/>
            <wp:docPr id="10" name="Picture 9" descr="A diagram of a data rate&#10;&#10;AI-generated content may be incorrect.">
              <a:extLst xmlns:a="http://schemas.openxmlformats.org/drawingml/2006/main">
                <a:ext uri="{FF2B5EF4-FFF2-40B4-BE49-F238E27FC236}">
                  <a16:creationId xmlns:a16="http://schemas.microsoft.com/office/drawing/2014/main" id="{3B88DB6A-9605-5E1A-4896-8AF4468990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diagram of a data rate&#10;&#10;AI-generated content may be incorrect.">
                      <a:extLst>
                        <a:ext uri="{FF2B5EF4-FFF2-40B4-BE49-F238E27FC236}">
                          <a16:creationId xmlns:a16="http://schemas.microsoft.com/office/drawing/2014/main" id="{3B88DB6A-9605-5E1A-4896-8AF4468990A8}"/>
                        </a:ext>
                      </a:extLst>
                    </pic:cNvPr>
                    <pic:cNvPicPr>
                      <a:picLocks noChangeAspect="1"/>
                    </pic:cNvPicPr>
                  </pic:nvPicPr>
                  <pic:blipFill>
                    <a:blip r:embed="rId9"/>
                    <a:stretch>
                      <a:fillRect/>
                    </a:stretch>
                  </pic:blipFill>
                  <pic:spPr>
                    <a:xfrm>
                      <a:off x="0" y="0"/>
                      <a:ext cx="3105104" cy="2656590"/>
                    </a:xfrm>
                    <a:prstGeom prst="rect">
                      <a:avLst/>
                    </a:prstGeom>
                  </pic:spPr>
                </pic:pic>
              </a:graphicData>
            </a:graphic>
          </wp:inline>
        </w:drawing>
      </w:r>
    </w:p>
    <w:p w14:paraId="213E908C" w14:textId="520C0A45" w:rsidR="00AC5ADB" w:rsidRPr="00E32391" w:rsidRDefault="00AC5ADB" w:rsidP="006447E8">
      <w:pPr>
        <w:pStyle w:val="Caption"/>
        <w:jc w:val="center"/>
        <w:rPr>
          <w:rFonts w:ascii="Calibri" w:eastAsia="Malgun Gothic" w:hAnsi="Calibri" w:cs="Arial"/>
          <w:lang w:val="en-GB" w:eastAsia="ko-KR"/>
        </w:rPr>
      </w:pPr>
      <w:bookmarkStart w:id="3" w:name="_Ref199410599"/>
      <w:r>
        <w:t xml:space="preserve">Figure </w:t>
      </w:r>
      <w:fldSimple w:instr=" SEQ Figure \* ARABIC ">
        <w:r w:rsidR="00726EBF">
          <w:rPr>
            <w:noProof/>
          </w:rPr>
          <w:t>1</w:t>
        </w:r>
      </w:fldSimple>
      <w:bookmarkEnd w:id="3"/>
      <w:r>
        <w:t>: Overview of 3GPP IoT Technologies</w:t>
      </w:r>
    </w:p>
    <w:p w14:paraId="45FAC023" w14:textId="77777777" w:rsidR="00A36E3E" w:rsidRDefault="00A36E3E" w:rsidP="006447E8">
      <w:pPr>
        <w:spacing w:after="60" w:line="288" w:lineRule="auto"/>
        <w:ind w:firstLineChars="90" w:firstLine="180"/>
        <w:jc w:val="left"/>
        <w:rPr>
          <w:rFonts w:ascii="Calibri" w:eastAsia="Malgun Gothic" w:hAnsi="Calibri" w:cs="Arial"/>
          <w:lang w:val="en-GB" w:eastAsia="ko-KR"/>
        </w:rPr>
      </w:pPr>
    </w:p>
    <w:p w14:paraId="1272627D" w14:textId="7FC135AE" w:rsidR="00D8086D" w:rsidRPr="00D8086D" w:rsidRDefault="0092657C" w:rsidP="00D8086D">
      <w:pPr>
        <w:keepNext/>
        <w:pBdr>
          <w:bottom w:val="single" w:sz="4" w:space="1" w:color="auto"/>
        </w:pBdr>
        <w:spacing w:before="240" w:after="60"/>
        <w:ind w:left="432" w:hanging="432"/>
        <w:jc w:val="left"/>
        <w:outlineLvl w:val="0"/>
        <w:rPr>
          <w:b/>
          <w:sz w:val="32"/>
        </w:rPr>
      </w:pPr>
      <w:r>
        <w:rPr>
          <w:b/>
          <w:sz w:val="32"/>
        </w:rPr>
        <w:lastRenderedPageBreak/>
        <w:t>3</w:t>
      </w:r>
      <w:r w:rsidR="00D8086D" w:rsidRPr="00D8086D">
        <w:rPr>
          <w:b/>
          <w:sz w:val="32"/>
        </w:rPr>
        <w:t xml:space="preserve">. Example: </w:t>
      </w:r>
      <w:r w:rsidR="00D8086D">
        <w:rPr>
          <w:b/>
          <w:sz w:val="32"/>
        </w:rPr>
        <w:t>V2X</w:t>
      </w:r>
      <w:r w:rsidR="008C6510">
        <w:rPr>
          <w:b/>
          <w:sz w:val="32"/>
        </w:rPr>
        <w:t xml:space="preserve"> and NR NTN</w:t>
      </w:r>
    </w:p>
    <w:p w14:paraId="194EF3BB" w14:textId="68B4D636" w:rsidR="00102A8E" w:rsidRDefault="00C26FE2" w:rsidP="00482331">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In Rel. 16</w:t>
      </w:r>
      <w:r w:rsidR="0092657C">
        <w:rPr>
          <w:rFonts w:ascii="Calibri" w:eastAsia="Malgun Gothic" w:hAnsi="Calibri" w:cs="Arial"/>
          <w:lang w:val="en-GB" w:eastAsia="ko-KR"/>
        </w:rPr>
        <w:t xml:space="preserve"> and Rel. 17</w:t>
      </w:r>
      <w:r>
        <w:rPr>
          <w:rFonts w:ascii="Calibri" w:eastAsia="Malgun Gothic" w:hAnsi="Calibri" w:cs="Arial"/>
          <w:lang w:val="en-GB" w:eastAsia="ko-KR"/>
        </w:rPr>
        <w:t xml:space="preserve">, 3GPP defined NR </w:t>
      </w:r>
      <w:proofErr w:type="spellStart"/>
      <w:r>
        <w:rPr>
          <w:rFonts w:ascii="Calibri" w:eastAsia="Malgun Gothic" w:hAnsi="Calibri" w:cs="Arial"/>
          <w:lang w:val="en-GB" w:eastAsia="ko-KR"/>
        </w:rPr>
        <w:t>Sildelink</w:t>
      </w:r>
      <w:proofErr w:type="spellEnd"/>
      <w:r>
        <w:rPr>
          <w:rFonts w:ascii="Calibri" w:eastAsia="Malgun Gothic" w:hAnsi="Calibri" w:cs="Arial"/>
          <w:lang w:val="en-GB" w:eastAsia="ko-KR"/>
        </w:rPr>
        <w:t xml:space="preserve"> for V2X devices</w:t>
      </w:r>
      <w:r w:rsidR="0092657C">
        <w:rPr>
          <w:rFonts w:ascii="Calibri" w:eastAsia="Malgun Gothic" w:hAnsi="Calibri" w:cs="Arial"/>
          <w:lang w:val="en-GB" w:eastAsia="ko-KR"/>
        </w:rPr>
        <w:t xml:space="preserve"> and support of NR NTN, respectively</w:t>
      </w:r>
      <w:r>
        <w:rPr>
          <w:rFonts w:ascii="Calibri" w:eastAsia="Malgun Gothic" w:hAnsi="Calibri" w:cs="Arial"/>
          <w:lang w:val="en-GB" w:eastAsia="ko-KR"/>
        </w:rPr>
        <w:t>. As a result, “basic feature groups” were defined that all V2X devices</w:t>
      </w:r>
      <w:r w:rsidR="0092657C">
        <w:rPr>
          <w:rFonts w:ascii="Calibri" w:eastAsia="Malgun Gothic" w:hAnsi="Calibri" w:cs="Arial"/>
          <w:lang w:val="en-GB" w:eastAsia="ko-KR"/>
        </w:rPr>
        <w:t xml:space="preserve"> and NR NTN UEs</w:t>
      </w:r>
      <w:r>
        <w:rPr>
          <w:rFonts w:ascii="Calibri" w:eastAsia="Malgun Gothic" w:hAnsi="Calibri" w:cs="Arial"/>
          <w:lang w:val="en-GB" w:eastAsia="ko-KR"/>
        </w:rPr>
        <w:t xml:space="preserve"> need to support.</w:t>
      </w:r>
      <w:r w:rsidR="00CF6521">
        <w:rPr>
          <w:rFonts w:ascii="Calibri" w:eastAsia="Malgun Gothic" w:hAnsi="Calibri" w:cs="Arial"/>
          <w:lang w:val="en-GB" w:eastAsia="ko-KR"/>
        </w:rPr>
        <w:t xml:space="preserve"> The </w:t>
      </w:r>
      <w:r w:rsidR="0092657C" w:rsidRPr="0092657C">
        <w:rPr>
          <w:rFonts w:ascii="Calibri" w:eastAsia="Malgun Gothic" w:hAnsi="Calibri" w:cs="Arial"/>
          <w:lang w:val="en-GB" w:eastAsia="ko-KR"/>
        </w:rPr>
        <w:t>basic feature groups</w:t>
      </w:r>
      <w:r w:rsidR="0092657C">
        <w:rPr>
          <w:rFonts w:ascii="Calibri" w:eastAsia="Malgun Gothic" w:hAnsi="Calibri" w:cs="Arial"/>
          <w:lang w:val="en-GB" w:eastAsia="ko-KR"/>
        </w:rPr>
        <w:t xml:space="preserve"> for V2X and NR NTN are included in the Annex of this document. </w:t>
      </w:r>
    </w:p>
    <w:p w14:paraId="68DF36A3" w14:textId="77777777" w:rsidR="00C26FE2" w:rsidRDefault="00C26FE2" w:rsidP="00482331">
      <w:pPr>
        <w:spacing w:after="60" w:line="288" w:lineRule="auto"/>
        <w:ind w:firstLineChars="90" w:firstLine="180"/>
        <w:jc w:val="left"/>
        <w:rPr>
          <w:rFonts w:ascii="Calibri" w:eastAsia="Malgun Gothic" w:hAnsi="Calibri" w:cs="Arial"/>
          <w:lang w:val="en-GB" w:eastAsia="ko-KR"/>
        </w:rPr>
      </w:pPr>
    </w:p>
    <w:p w14:paraId="385457BC" w14:textId="77777777" w:rsidR="00C26FE2" w:rsidRDefault="00C26FE2" w:rsidP="00482331">
      <w:pPr>
        <w:spacing w:after="60" w:line="288" w:lineRule="auto"/>
        <w:ind w:firstLineChars="90" w:firstLine="180"/>
        <w:jc w:val="left"/>
        <w:rPr>
          <w:rFonts w:ascii="Calibri" w:eastAsia="Malgun Gothic" w:hAnsi="Calibri" w:cs="Arial"/>
          <w:lang w:val="en-GB" w:eastAsia="ko-KR"/>
        </w:rPr>
      </w:pPr>
    </w:p>
    <w:p w14:paraId="5DE30F42" w14:textId="42955C73" w:rsidR="00F8707A" w:rsidRPr="00D8086D" w:rsidRDefault="0092657C" w:rsidP="00F8707A">
      <w:pPr>
        <w:keepNext/>
        <w:pBdr>
          <w:bottom w:val="single" w:sz="4" w:space="1" w:color="auto"/>
        </w:pBdr>
        <w:spacing w:before="240" w:after="60"/>
        <w:ind w:left="432" w:hanging="432"/>
        <w:jc w:val="left"/>
        <w:outlineLvl w:val="0"/>
        <w:rPr>
          <w:b/>
          <w:sz w:val="32"/>
        </w:rPr>
      </w:pPr>
      <w:r>
        <w:rPr>
          <w:b/>
          <w:sz w:val="32"/>
        </w:rPr>
        <w:t>4</w:t>
      </w:r>
      <w:r w:rsidR="00F8707A" w:rsidRPr="00D8086D">
        <w:rPr>
          <w:b/>
          <w:sz w:val="32"/>
        </w:rPr>
        <w:t xml:space="preserve">. Example: </w:t>
      </w:r>
      <w:r w:rsidR="00F8707A">
        <w:rPr>
          <w:b/>
          <w:sz w:val="32"/>
        </w:rPr>
        <w:t>FWA</w:t>
      </w:r>
    </w:p>
    <w:p w14:paraId="70E0869A" w14:textId="56593D24" w:rsidR="00C26FE2" w:rsidRDefault="0092657C" w:rsidP="0092657C">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3GPP specifications already make frequent mentions </w:t>
      </w:r>
      <w:r w:rsidR="00C1488D">
        <w:rPr>
          <w:rFonts w:ascii="Calibri" w:eastAsia="Malgun Gothic" w:hAnsi="Calibri" w:cs="Arial"/>
          <w:lang w:val="en-GB" w:eastAsia="ko-KR"/>
        </w:rPr>
        <w:t>of</w:t>
      </w:r>
      <w:r>
        <w:rPr>
          <w:rFonts w:ascii="Calibri" w:eastAsia="Malgun Gothic" w:hAnsi="Calibri" w:cs="Arial"/>
          <w:lang w:val="en-GB" w:eastAsia="ko-KR"/>
        </w:rPr>
        <w:t xml:space="preserve"> “device types”</w:t>
      </w:r>
      <w:r w:rsidR="00C1488D">
        <w:rPr>
          <w:rFonts w:ascii="Calibri" w:eastAsia="Malgun Gothic" w:hAnsi="Calibri" w:cs="Arial"/>
          <w:lang w:val="en-GB" w:eastAsia="ko-KR"/>
        </w:rPr>
        <w:t>.</w:t>
      </w:r>
      <w:r>
        <w:rPr>
          <w:rFonts w:ascii="Calibri" w:eastAsia="Malgun Gothic" w:hAnsi="Calibri" w:cs="Arial"/>
          <w:lang w:val="en-GB" w:eastAsia="ko-KR"/>
        </w:rPr>
        <w:t xml:space="preserve"> For example, </w:t>
      </w:r>
      <w:r w:rsidR="00174999" w:rsidRPr="00174999">
        <w:rPr>
          <w:rFonts w:ascii="Calibri" w:eastAsia="Malgun Gothic" w:hAnsi="Calibri" w:cs="Arial"/>
          <w:lang w:val="en-GB" w:eastAsia="ko-KR"/>
        </w:rPr>
        <w:t xml:space="preserve">3GPP </w:t>
      </w:r>
      <w:bookmarkStart w:id="4" w:name="specType1"/>
      <w:r w:rsidR="00174999" w:rsidRPr="00174999">
        <w:rPr>
          <w:rFonts w:ascii="Calibri" w:eastAsia="Malgun Gothic" w:hAnsi="Calibri" w:cs="Arial"/>
          <w:lang w:val="en-GB" w:eastAsia="ko-KR"/>
        </w:rPr>
        <w:t>TS</w:t>
      </w:r>
      <w:bookmarkEnd w:id="4"/>
      <w:r w:rsidR="00174999" w:rsidRPr="00174999">
        <w:rPr>
          <w:rFonts w:ascii="Calibri" w:eastAsia="Malgun Gothic" w:hAnsi="Calibri" w:cs="Arial"/>
          <w:lang w:val="en-GB" w:eastAsia="ko-KR"/>
        </w:rPr>
        <w:t xml:space="preserve"> </w:t>
      </w:r>
      <w:bookmarkStart w:id="5" w:name="specNumber"/>
      <w:r w:rsidR="00174999" w:rsidRPr="00174999">
        <w:rPr>
          <w:rFonts w:ascii="Calibri" w:eastAsia="Malgun Gothic" w:hAnsi="Calibri" w:cs="Arial"/>
          <w:lang w:val="en-GB" w:eastAsia="ko-KR"/>
        </w:rPr>
        <w:t>38.</w:t>
      </w:r>
      <w:bookmarkEnd w:id="5"/>
      <w:r w:rsidR="00174999" w:rsidRPr="00174999">
        <w:rPr>
          <w:rFonts w:ascii="Calibri" w:eastAsia="Malgun Gothic" w:hAnsi="Calibri" w:cs="Arial"/>
          <w:lang w:val="en-GB" w:eastAsia="ko-KR"/>
        </w:rPr>
        <w:t>101-1</w:t>
      </w:r>
      <w:r w:rsidR="00174999">
        <w:rPr>
          <w:rFonts w:ascii="Calibri" w:eastAsia="Malgun Gothic" w:hAnsi="Calibri" w:cs="Arial"/>
          <w:lang w:val="en-GB" w:eastAsia="ko-KR"/>
        </w:rPr>
        <w:t xml:space="preserve"> </w:t>
      </w:r>
      <w:r>
        <w:rPr>
          <w:rFonts w:ascii="Calibri" w:eastAsia="Malgun Gothic" w:hAnsi="Calibri" w:cs="Arial"/>
          <w:lang w:val="en-GB" w:eastAsia="ko-KR"/>
        </w:rPr>
        <w:t>“</w:t>
      </w:r>
      <w:r w:rsidR="00174999" w:rsidRPr="00174999">
        <w:rPr>
          <w:rFonts w:ascii="Calibri" w:eastAsia="Malgun Gothic" w:hAnsi="Calibri" w:cs="Arial"/>
          <w:lang w:val="en-GB" w:eastAsia="ko-KR"/>
        </w:rPr>
        <w:t>User Equipment (UE) radio transmission and reception</w:t>
      </w:r>
      <w:r>
        <w:rPr>
          <w:rFonts w:ascii="Calibri" w:eastAsia="Malgun Gothic" w:hAnsi="Calibri" w:cs="Arial"/>
          <w:lang w:val="en-GB" w:eastAsia="ko-KR"/>
        </w:rPr>
        <w:t xml:space="preserve">” </w:t>
      </w:r>
      <w:r w:rsidR="00E775CD">
        <w:rPr>
          <w:rFonts w:ascii="Calibri" w:eastAsia="Malgun Gothic" w:hAnsi="Calibri" w:cs="Arial"/>
          <w:lang w:val="en-GB" w:eastAsia="ko-KR"/>
        </w:rPr>
        <w:t>contains</w:t>
      </w:r>
      <w:r>
        <w:rPr>
          <w:rFonts w:ascii="Calibri" w:eastAsia="Malgun Gothic" w:hAnsi="Calibri" w:cs="Arial"/>
          <w:lang w:val="en-GB" w:eastAsia="ko-KR"/>
        </w:rPr>
        <w:t xml:space="preserve"> the following:</w:t>
      </w:r>
    </w:p>
    <w:p w14:paraId="2E6E6836" w14:textId="3747FCB1" w:rsidR="00C26FE2" w:rsidRPr="0092657C" w:rsidRDefault="00174999" w:rsidP="00174999">
      <w:pPr>
        <w:pStyle w:val="ListParagraph"/>
        <w:numPr>
          <w:ilvl w:val="0"/>
          <w:numId w:val="10"/>
        </w:numPr>
        <w:spacing w:after="60" w:line="288" w:lineRule="auto"/>
        <w:jc w:val="left"/>
        <w:rPr>
          <w:rFonts w:ascii="Calibri" w:eastAsia="Malgun Gothic" w:hAnsi="Calibri" w:cs="Arial"/>
          <w:lang w:val="en-GB" w:eastAsia="ko-KR"/>
        </w:rPr>
      </w:pPr>
      <w:r w:rsidRPr="0092657C">
        <w:rPr>
          <w:rFonts w:ascii="Calibri" w:eastAsia="Malgun Gothic" w:hAnsi="Calibri" w:cs="Arial"/>
          <w:lang w:val="en-GB" w:eastAsia="ko-KR"/>
        </w:rPr>
        <w:t xml:space="preserve">NOTE </w:t>
      </w:r>
      <w:r w:rsidRPr="0092657C">
        <w:rPr>
          <w:rFonts w:ascii="Calibri" w:eastAsia="Malgun Gothic" w:hAnsi="Calibri" w:cs="Arial" w:hint="eastAsia"/>
          <w:lang w:val="en-GB" w:eastAsia="ko-KR"/>
        </w:rPr>
        <w:t>12</w:t>
      </w:r>
      <w:r w:rsidR="0092657C">
        <w:rPr>
          <w:rFonts w:ascii="Calibri" w:eastAsia="Malgun Gothic" w:hAnsi="Calibri" w:cs="Arial"/>
          <w:lang w:val="en-GB" w:eastAsia="ko-KR"/>
        </w:rPr>
        <w:t xml:space="preserve"> of </w:t>
      </w:r>
      <w:r w:rsidR="0092657C" w:rsidRPr="0092657C">
        <w:rPr>
          <w:rFonts w:ascii="Calibri" w:eastAsia="Malgun Gothic" w:hAnsi="Calibri" w:cs="Arial"/>
          <w:lang w:val="en-GB" w:eastAsia="ko-KR"/>
        </w:rPr>
        <w:t>Table 5.2A.2.1-1</w:t>
      </w:r>
      <w:r w:rsidR="0092657C">
        <w:rPr>
          <w:rFonts w:ascii="Calibri" w:eastAsia="Malgun Gothic" w:hAnsi="Calibri" w:cs="Arial"/>
          <w:lang w:val="en-GB" w:eastAsia="ko-KR"/>
        </w:rPr>
        <w:t xml:space="preserve">: </w:t>
      </w:r>
      <w:r w:rsidR="00E775CD">
        <w:rPr>
          <w:rFonts w:ascii="Calibri" w:eastAsia="Malgun Gothic" w:hAnsi="Calibri" w:cs="Arial"/>
          <w:lang w:val="en-GB" w:eastAsia="ko-KR"/>
        </w:rPr>
        <w:t>“</w:t>
      </w:r>
      <w:r w:rsidR="0092657C">
        <w:rPr>
          <w:rFonts w:ascii="Calibri" w:eastAsia="Malgun Gothic" w:hAnsi="Calibri" w:cs="Arial"/>
          <w:lang w:val="en-GB" w:eastAsia="ko-KR"/>
        </w:rPr>
        <w:t>T</w:t>
      </w:r>
      <w:r w:rsidRPr="0092657C">
        <w:rPr>
          <w:rFonts w:ascii="Calibri" w:eastAsia="Malgun Gothic" w:hAnsi="Calibri" w:cs="Arial"/>
          <w:lang w:val="en-GB" w:eastAsia="ko-KR"/>
        </w:rPr>
        <w:t>he implementation with 4 antennas is targeted for FWA form factor for this band combination.</w:t>
      </w:r>
      <w:r w:rsidR="00E775CD">
        <w:rPr>
          <w:rFonts w:ascii="Calibri" w:eastAsia="Malgun Gothic" w:hAnsi="Calibri" w:cs="Arial"/>
          <w:lang w:val="en-GB" w:eastAsia="ko-KR"/>
        </w:rPr>
        <w:t>”</w:t>
      </w:r>
    </w:p>
    <w:p w14:paraId="02F6C75C" w14:textId="66DBEC03" w:rsidR="0092657C" w:rsidRDefault="0092657C" w:rsidP="0092657C">
      <w:pPr>
        <w:pStyle w:val="ListParagraph"/>
        <w:numPr>
          <w:ilvl w:val="0"/>
          <w:numId w:val="10"/>
        </w:numPr>
        <w:spacing w:after="60" w:line="288" w:lineRule="auto"/>
        <w:jc w:val="left"/>
        <w:rPr>
          <w:rFonts w:ascii="Calibri" w:eastAsia="Malgun Gothic" w:hAnsi="Calibri" w:cs="Arial"/>
          <w:lang w:val="en-GB" w:eastAsia="ko-KR"/>
        </w:rPr>
      </w:pPr>
      <w:r w:rsidRPr="0092657C">
        <w:rPr>
          <w:rFonts w:ascii="Calibri" w:eastAsia="Malgun Gothic" w:hAnsi="Calibri" w:cs="Arial"/>
          <w:lang w:val="en-GB" w:eastAsia="ko-KR"/>
        </w:rPr>
        <w:t>Table L.1-1</w:t>
      </w:r>
      <w:r>
        <w:rPr>
          <w:rFonts w:ascii="Calibri" w:eastAsia="Malgun Gothic" w:hAnsi="Calibri" w:cs="Arial"/>
          <w:lang w:val="en-GB" w:eastAsia="ko-KR"/>
        </w:rPr>
        <w:t xml:space="preserve">: </w:t>
      </w:r>
      <w:r w:rsidR="00E775CD">
        <w:rPr>
          <w:rFonts w:ascii="Calibri" w:eastAsia="Malgun Gothic" w:hAnsi="Calibri" w:cs="Arial"/>
          <w:lang w:val="en-GB" w:eastAsia="ko-KR"/>
        </w:rPr>
        <w:t>“</w:t>
      </w:r>
      <w:r w:rsidR="00174999" w:rsidRPr="0092657C">
        <w:rPr>
          <w:rFonts w:ascii="Calibri" w:eastAsia="Malgun Gothic" w:hAnsi="Calibri" w:cs="Arial"/>
          <w:lang w:val="en-GB" w:eastAsia="ko-KR"/>
        </w:rPr>
        <w:t>This bit is intended to be set by larger form factor FWA devices.</w:t>
      </w:r>
      <w:r w:rsidR="00E775CD">
        <w:rPr>
          <w:rFonts w:ascii="Calibri" w:eastAsia="Malgun Gothic" w:hAnsi="Calibri" w:cs="Arial"/>
          <w:lang w:val="en-GB" w:eastAsia="ko-KR"/>
        </w:rPr>
        <w:t>”</w:t>
      </w:r>
    </w:p>
    <w:p w14:paraId="7D6A926C" w14:textId="67FE0656" w:rsidR="00174999" w:rsidRPr="0092657C" w:rsidRDefault="00174999" w:rsidP="0092657C">
      <w:pPr>
        <w:pStyle w:val="ListParagraph"/>
        <w:numPr>
          <w:ilvl w:val="0"/>
          <w:numId w:val="10"/>
        </w:numPr>
        <w:spacing w:after="60" w:line="288" w:lineRule="auto"/>
        <w:jc w:val="left"/>
        <w:rPr>
          <w:rFonts w:ascii="Calibri" w:eastAsia="Malgun Gothic" w:hAnsi="Calibri" w:cs="Arial"/>
          <w:lang w:val="en-GB" w:eastAsia="ko-KR"/>
        </w:rPr>
      </w:pPr>
      <w:r w:rsidRPr="0092657C">
        <w:rPr>
          <w:rFonts w:ascii="Calibri" w:eastAsia="Malgun Gothic" w:hAnsi="Calibri" w:cs="Arial"/>
          <w:lang w:val="en-GB" w:eastAsia="ko-KR"/>
        </w:rPr>
        <w:t>NOTE 1</w:t>
      </w:r>
      <w:r w:rsidR="0092657C">
        <w:rPr>
          <w:rFonts w:ascii="Calibri" w:eastAsia="Malgun Gothic" w:hAnsi="Calibri" w:cs="Arial"/>
          <w:lang w:val="en-GB" w:eastAsia="ko-KR"/>
        </w:rPr>
        <w:t xml:space="preserve"> of </w:t>
      </w:r>
      <w:r w:rsidR="0092657C" w:rsidRPr="0092657C">
        <w:rPr>
          <w:rFonts w:ascii="Calibri" w:eastAsia="Malgun Gothic" w:hAnsi="Calibri" w:cs="Arial"/>
          <w:lang w:val="en-GB" w:eastAsia="ko-KR"/>
        </w:rPr>
        <w:t>Table 6.2D.2-3</w:t>
      </w:r>
      <w:r w:rsidR="0092657C">
        <w:rPr>
          <w:rFonts w:ascii="Calibri" w:eastAsia="Malgun Gothic" w:hAnsi="Calibri" w:cs="Arial"/>
          <w:lang w:val="en-GB" w:eastAsia="ko-KR"/>
        </w:rPr>
        <w:t xml:space="preserve">: </w:t>
      </w:r>
      <w:r w:rsidR="00E775CD">
        <w:rPr>
          <w:rFonts w:ascii="Calibri" w:eastAsia="Malgun Gothic" w:hAnsi="Calibri" w:cs="Arial"/>
          <w:lang w:val="en-GB" w:eastAsia="ko-KR"/>
        </w:rPr>
        <w:t>“</w:t>
      </w:r>
      <w:r w:rsidRPr="0092657C">
        <w:rPr>
          <w:rFonts w:ascii="Calibri" w:eastAsia="Malgun Gothic" w:hAnsi="Calibri" w:cs="Arial"/>
          <w:lang w:val="en-GB" w:eastAsia="ko-KR"/>
        </w:rPr>
        <w:t>This table is targeted to large FWA form factor with 20 dB or above antenna isolation.</w:t>
      </w:r>
      <w:r w:rsidR="00E775CD">
        <w:rPr>
          <w:rFonts w:ascii="Calibri" w:eastAsia="Malgun Gothic" w:hAnsi="Calibri" w:cs="Arial"/>
          <w:lang w:val="en-GB" w:eastAsia="ko-KR"/>
        </w:rPr>
        <w:t>”</w:t>
      </w:r>
    </w:p>
    <w:p w14:paraId="754D5E20" w14:textId="21C9E0E6" w:rsidR="002B0A7E" w:rsidRDefault="002B0A7E" w:rsidP="0092657C">
      <w:pPr>
        <w:spacing w:after="60" w:line="288" w:lineRule="auto"/>
        <w:jc w:val="left"/>
        <w:rPr>
          <w:rFonts w:ascii="Calibri" w:eastAsia="Malgun Gothic" w:hAnsi="Calibri" w:cs="Arial"/>
          <w:lang w:eastAsia="ko-KR"/>
        </w:rPr>
      </w:pPr>
    </w:p>
    <w:p w14:paraId="72A3D5EA" w14:textId="5C1299EE" w:rsidR="0092657C" w:rsidRPr="00D8086D" w:rsidRDefault="0092657C" w:rsidP="0092657C">
      <w:pPr>
        <w:keepNext/>
        <w:pBdr>
          <w:bottom w:val="single" w:sz="4" w:space="1" w:color="auto"/>
        </w:pBdr>
        <w:spacing w:before="240" w:after="60"/>
        <w:ind w:left="432" w:hanging="432"/>
        <w:jc w:val="left"/>
        <w:outlineLvl w:val="0"/>
        <w:rPr>
          <w:b/>
          <w:sz w:val="32"/>
        </w:rPr>
      </w:pPr>
      <w:r>
        <w:rPr>
          <w:b/>
          <w:sz w:val="32"/>
        </w:rPr>
        <w:t>5</w:t>
      </w:r>
      <w:r w:rsidRPr="00D8086D">
        <w:rPr>
          <w:b/>
          <w:sz w:val="32"/>
        </w:rPr>
        <w:t xml:space="preserve">. </w:t>
      </w:r>
      <w:r w:rsidRPr="0092657C">
        <w:rPr>
          <w:b/>
          <w:sz w:val="32"/>
        </w:rPr>
        <w:t>Support of Diverse Device Types in 6G</w:t>
      </w:r>
    </w:p>
    <w:p w14:paraId="4B4A0B64" w14:textId="353DD72D" w:rsidR="0092657C" w:rsidRPr="005E7A85" w:rsidRDefault="0017108C" w:rsidP="0092657C">
      <w:pPr>
        <w:spacing w:after="60" w:line="288" w:lineRule="auto"/>
        <w:jc w:val="left"/>
        <w:rPr>
          <w:rFonts w:ascii="Calibri" w:eastAsia="Malgun Gothic" w:hAnsi="Calibri" w:cs="Arial"/>
          <w:b/>
          <w:bCs/>
          <w:lang w:val="en-GB" w:eastAsia="ko-KR"/>
        </w:rPr>
      </w:pPr>
      <w:r>
        <w:rPr>
          <w:rFonts w:ascii="Calibri" w:eastAsia="Malgun Gothic" w:hAnsi="Calibri" w:cs="Arial"/>
          <w:lang w:val="en-GB" w:eastAsia="ko-KR"/>
        </w:rPr>
        <w:t xml:space="preserve">In our view, there is no need to define </w:t>
      </w:r>
      <w:r w:rsidR="00275A62">
        <w:rPr>
          <w:rFonts w:ascii="Calibri" w:eastAsia="Malgun Gothic" w:hAnsi="Calibri" w:cs="Arial"/>
          <w:lang w:val="en-GB" w:eastAsia="ko-KR"/>
        </w:rPr>
        <w:t xml:space="preserve">normative </w:t>
      </w:r>
      <w:r>
        <w:rPr>
          <w:rFonts w:ascii="Calibri" w:eastAsia="Malgun Gothic" w:hAnsi="Calibri" w:cs="Arial"/>
          <w:lang w:val="en-GB" w:eastAsia="ko-KR"/>
        </w:rPr>
        <w:t>d</w:t>
      </w:r>
      <w:r w:rsidRPr="0017108C">
        <w:rPr>
          <w:rFonts w:ascii="Calibri" w:eastAsia="Malgun Gothic" w:hAnsi="Calibri" w:cs="Arial"/>
          <w:lang w:val="en-GB" w:eastAsia="ko-KR"/>
        </w:rPr>
        <w:t xml:space="preserve">evice </w:t>
      </w:r>
      <w:r>
        <w:rPr>
          <w:rFonts w:ascii="Calibri" w:eastAsia="Malgun Gothic" w:hAnsi="Calibri" w:cs="Arial"/>
          <w:lang w:val="en-GB" w:eastAsia="ko-KR"/>
        </w:rPr>
        <w:t>t</w:t>
      </w:r>
      <w:r w:rsidRPr="0017108C">
        <w:rPr>
          <w:rFonts w:ascii="Calibri" w:eastAsia="Malgun Gothic" w:hAnsi="Calibri" w:cs="Arial"/>
          <w:lang w:val="en-GB" w:eastAsia="ko-KR"/>
        </w:rPr>
        <w:t>ypes in 6G</w:t>
      </w:r>
      <w:r>
        <w:rPr>
          <w:rFonts w:ascii="Calibri" w:eastAsia="Malgun Gothic" w:hAnsi="Calibri" w:cs="Arial"/>
          <w:lang w:val="en-GB" w:eastAsia="ko-KR"/>
        </w:rPr>
        <w:t xml:space="preserve"> </w:t>
      </w:r>
      <w:r w:rsidR="00275A62">
        <w:rPr>
          <w:rFonts w:ascii="Calibri" w:eastAsia="Malgun Gothic" w:hAnsi="Calibri" w:cs="Arial"/>
          <w:lang w:val="en-GB" w:eastAsia="ko-KR"/>
        </w:rPr>
        <w:t>beyond what is currently done in 5G. T</w:t>
      </w:r>
      <w:r>
        <w:rPr>
          <w:rFonts w:ascii="Calibri" w:eastAsia="Malgun Gothic" w:hAnsi="Calibri" w:cs="Arial"/>
          <w:lang w:val="en-GB" w:eastAsia="ko-KR"/>
        </w:rPr>
        <w:t xml:space="preserve">he current procedures, some of which are identified in the examples above, fully suffice. 3GPP should maximize commonality among all device types and use cases for utmost economy of scale, market penetration, and market success. Normative definition of specific device types inherently leads to fragmentation that may </w:t>
      </w:r>
      <w:r w:rsidR="000C1A62">
        <w:rPr>
          <w:rFonts w:ascii="Calibri" w:eastAsia="Malgun Gothic" w:hAnsi="Calibri" w:cs="Arial"/>
          <w:lang w:val="en-GB" w:eastAsia="ko-KR"/>
        </w:rPr>
        <w:t xml:space="preserve">otherwise </w:t>
      </w:r>
      <w:r>
        <w:rPr>
          <w:rFonts w:ascii="Calibri" w:eastAsia="Malgun Gothic" w:hAnsi="Calibri" w:cs="Arial"/>
          <w:lang w:val="en-GB" w:eastAsia="ko-KR"/>
        </w:rPr>
        <w:t>be avoidable. It also requires certainty about the proliferation of future use cases that may not be known to date. The more use cases can be addressed with a common, scalable design, the more likely 3GPP will succeed in servicing these use cases. 3G</w:t>
      </w:r>
      <w:r w:rsidR="00D37219">
        <w:rPr>
          <w:rFonts w:ascii="Calibri" w:eastAsia="Malgun Gothic" w:hAnsi="Calibri" w:cs="Arial"/>
          <w:lang w:val="en-GB" w:eastAsia="ko-KR"/>
        </w:rPr>
        <w:t>P</w:t>
      </w:r>
      <w:r>
        <w:rPr>
          <w:rFonts w:ascii="Calibri" w:eastAsia="Malgun Gothic" w:hAnsi="Calibri" w:cs="Arial"/>
          <w:lang w:val="en-GB" w:eastAsia="ko-KR"/>
        </w:rPr>
        <w:t xml:space="preserve">P should thus focus on a common and scalable design rather than the (normative) definition of device types. </w:t>
      </w:r>
      <w:r w:rsidR="005E7A85">
        <w:rPr>
          <w:rFonts w:ascii="Calibri" w:eastAsia="Malgun Gothic" w:hAnsi="Calibri" w:cs="Arial"/>
          <w:lang w:val="en-GB" w:eastAsia="ko-KR"/>
        </w:rPr>
        <w:t xml:space="preserve">Specifically, we don’t see a need to depart from what </w:t>
      </w:r>
      <w:r w:rsidR="00021C95">
        <w:rPr>
          <w:rFonts w:ascii="Calibri" w:eastAsia="Malgun Gothic" w:hAnsi="Calibri" w:cs="Arial"/>
          <w:lang w:val="en-GB" w:eastAsia="ko-KR"/>
        </w:rPr>
        <w:t>i</w:t>
      </w:r>
      <w:r w:rsidR="005E7A85">
        <w:rPr>
          <w:rFonts w:ascii="Calibri" w:eastAsia="Malgun Gothic" w:hAnsi="Calibri" w:cs="Arial"/>
          <w:lang w:val="en-GB" w:eastAsia="ko-KR"/>
        </w:rPr>
        <w:t>s common practice in 4G</w:t>
      </w:r>
      <w:r w:rsidR="00021C95">
        <w:rPr>
          <w:rFonts w:ascii="Calibri" w:eastAsia="Malgun Gothic" w:hAnsi="Calibri" w:cs="Arial"/>
          <w:lang w:val="en-GB" w:eastAsia="ko-KR"/>
        </w:rPr>
        <w:t>/5G</w:t>
      </w:r>
      <w:r w:rsidR="005E7A85">
        <w:rPr>
          <w:rFonts w:ascii="Calibri" w:eastAsia="Malgun Gothic" w:hAnsi="Calibri" w:cs="Arial"/>
          <w:lang w:val="en-GB" w:eastAsia="ko-KR"/>
        </w:rPr>
        <w:t xml:space="preserve"> LTE and 5G NR, both of which already support device types </w:t>
      </w:r>
      <w:r w:rsidR="005E7A85">
        <w:rPr>
          <w:rFonts w:ascii="Calibri" w:eastAsia="Malgun Gothic" w:hAnsi="Calibri" w:cs="Arial"/>
          <w:b/>
          <w:bCs/>
          <w:lang w:val="en-GB" w:eastAsia="ko-KR"/>
        </w:rPr>
        <w:t xml:space="preserve">but lack a common, scalable design. </w:t>
      </w:r>
    </w:p>
    <w:p w14:paraId="7A33E62D" w14:textId="77777777" w:rsidR="0092657C" w:rsidRDefault="0092657C" w:rsidP="0092657C">
      <w:pPr>
        <w:spacing w:after="60" w:line="288" w:lineRule="auto"/>
        <w:jc w:val="left"/>
        <w:rPr>
          <w:rFonts w:ascii="Calibri" w:eastAsia="Malgun Gothic" w:hAnsi="Calibri" w:cs="Arial"/>
          <w:lang w:eastAsia="ko-KR"/>
        </w:rPr>
      </w:pPr>
    </w:p>
    <w:p w14:paraId="5F387CE2" w14:textId="3CE9853C" w:rsidR="005E7A85" w:rsidRDefault="005E7A85" w:rsidP="0092657C">
      <w:pPr>
        <w:spacing w:after="60" w:line="288" w:lineRule="auto"/>
        <w:jc w:val="left"/>
        <w:rPr>
          <w:rFonts w:ascii="Calibri" w:eastAsia="Malgun Gothic" w:hAnsi="Calibri" w:cs="Arial"/>
          <w:b/>
          <w:bCs/>
          <w:lang w:eastAsia="ko-KR"/>
        </w:rPr>
      </w:pPr>
      <w:r>
        <w:rPr>
          <w:rFonts w:ascii="Calibri" w:eastAsia="Malgun Gothic" w:hAnsi="Calibri" w:cs="Arial"/>
          <w:b/>
          <w:bCs/>
          <w:lang w:eastAsia="ko-KR"/>
        </w:rPr>
        <w:t xml:space="preserve">Proposal: </w:t>
      </w:r>
    </w:p>
    <w:p w14:paraId="6806F66E" w14:textId="170ADE2E" w:rsidR="005E7A85" w:rsidRPr="005E7A85" w:rsidRDefault="005E7A85" w:rsidP="005E7A85">
      <w:pPr>
        <w:pStyle w:val="ListParagraph"/>
        <w:numPr>
          <w:ilvl w:val="0"/>
          <w:numId w:val="10"/>
        </w:numPr>
        <w:spacing w:after="60" w:line="288" w:lineRule="auto"/>
        <w:jc w:val="left"/>
        <w:rPr>
          <w:rFonts w:ascii="Calibri" w:eastAsia="Malgun Gothic" w:hAnsi="Calibri" w:cs="Arial"/>
          <w:b/>
          <w:bCs/>
          <w:lang w:eastAsia="ko-KR"/>
        </w:rPr>
      </w:pPr>
      <w:r>
        <w:rPr>
          <w:rFonts w:ascii="Calibri" w:eastAsia="Malgun Gothic" w:hAnsi="Calibri" w:cs="Arial"/>
          <w:b/>
          <w:bCs/>
          <w:lang w:val="en-GB" w:eastAsia="ko-KR"/>
        </w:rPr>
        <w:t>T</w:t>
      </w:r>
      <w:r w:rsidRPr="005E7A85">
        <w:rPr>
          <w:rFonts w:ascii="Calibri" w:eastAsia="Malgun Gothic" w:hAnsi="Calibri" w:cs="Arial"/>
          <w:b/>
          <w:bCs/>
          <w:lang w:val="en-GB" w:eastAsia="ko-KR"/>
        </w:rPr>
        <w:t xml:space="preserve">here is no need to define </w:t>
      </w:r>
      <w:r w:rsidR="005322C9">
        <w:rPr>
          <w:rFonts w:ascii="Calibri" w:eastAsia="Malgun Gothic" w:hAnsi="Calibri" w:cs="Arial"/>
          <w:b/>
          <w:bCs/>
          <w:lang w:val="en-GB" w:eastAsia="ko-KR"/>
        </w:rPr>
        <w:t xml:space="preserve">normative </w:t>
      </w:r>
      <w:r w:rsidRPr="005E7A85">
        <w:rPr>
          <w:rFonts w:ascii="Calibri" w:eastAsia="Malgun Gothic" w:hAnsi="Calibri" w:cs="Arial"/>
          <w:b/>
          <w:bCs/>
          <w:lang w:val="en-GB" w:eastAsia="ko-KR"/>
        </w:rPr>
        <w:t xml:space="preserve">device types in 6G </w:t>
      </w:r>
    </w:p>
    <w:p w14:paraId="523A6EAB" w14:textId="77777777" w:rsidR="005E7A85" w:rsidRPr="005E7A85" w:rsidRDefault="005E7A85" w:rsidP="005E7A85">
      <w:pPr>
        <w:pStyle w:val="ListParagraph"/>
        <w:numPr>
          <w:ilvl w:val="0"/>
          <w:numId w:val="10"/>
        </w:numPr>
        <w:spacing w:after="60" w:line="288" w:lineRule="auto"/>
        <w:jc w:val="left"/>
        <w:rPr>
          <w:rFonts w:ascii="Calibri" w:eastAsia="Malgun Gothic" w:hAnsi="Calibri" w:cs="Arial"/>
          <w:b/>
          <w:bCs/>
          <w:lang w:eastAsia="ko-KR"/>
        </w:rPr>
      </w:pPr>
      <w:r w:rsidRPr="005E7A85">
        <w:rPr>
          <w:rFonts w:ascii="Calibri" w:eastAsia="Malgun Gothic" w:hAnsi="Calibri" w:cs="Arial"/>
          <w:b/>
          <w:bCs/>
          <w:lang w:val="en-GB" w:eastAsia="ko-KR"/>
        </w:rPr>
        <w:t>3GPP should maximize commonality among all device types and use cases for utmost economy of scale, market penetration, and market success</w:t>
      </w:r>
    </w:p>
    <w:p w14:paraId="35C2F7E8" w14:textId="0233F875" w:rsidR="005E7A85" w:rsidRPr="005E7A85" w:rsidRDefault="005E7A85" w:rsidP="005E7A85">
      <w:pPr>
        <w:pStyle w:val="ListParagraph"/>
        <w:numPr>
          <w:ilvl w:val="0"/>
          <w:numId w:val="10"/>
        </w:numPr>
        <w:spacing w:after="60" w:line="288" w:lineRule="auto"/>
        <w:jc w:val="left"/>
        <w:rPr>
          <w:rFonts w:ascii="Calibri" w:eastAsia="Malgun Gothic" w:hAnsi="Calibri" w:cs="Arial"/>
          <w:b/>
          <w:bCs/>
          <w:lang w:eastAsia="ko-KR"/>
        </w:rPr>
      </w:pPr>
      <w:r w:rsidRPr="005E7A85">
        <w:rPr>
          <w:rFonts w:ascii="Calibri" w:eastAsia="Malgun Gothic" w:hAnsi="Calibri" w:cs="Arial"/>
          <w:b/>
          <w:bCs/>
          <w:lang w:val="en-GB" w:eastAsia="ko-KR"/>
        </w:rPr>
        <w:t>3GP</w:t>
      </w:r>
      <w:r>
        <w:rPr>
          <w:rFonts w:ascii="Calibri" w:eastAsia="Malgun Gothic" w:hAnsi="Calibri" w:cs="Arial"/>
          <w:b/>
          <w:bCs/>
          <w:lang w:val="en-GB" w:eastAsia="ko-KR"/>
        </w:rPr>
        <w:t>P</w:t>
      </w:r>
      <w:r w:rsidRPr="005E7A85">
        <w:rPr>
          <w:rFonts w:ascii="Calibri" w:eastAsia="Malgun Gothic" w:hAnsi="Calibri" w:cs="Arial"/>
          <w:b/>
          <w:bCs/>
          <w:lang w:val="en-GB" w:eastAsia="ko-KR"/>
        </w:rPr>
        <w:t xml:space="preserve"> should focus on a common and scalable design rather than the (normative) definition of certain device types</w:t>
      </w:r>
    </w:p>
    <w:p w14:paraId="34F8A9E5" w14:textId="13AD445E" w:rsidR="005E7A85" w:rsidRPr="005E7A85" w:rsidRDefault="005E7A85" w:rsidP="005E7A85">
      <w:pPr>
        <w:spacing w:after="60" w:line="288" w:lineRule="auto"/>
        <w:ind w:left="180"/>
        <w:jc w:val="left"/>
        <w:rPr>
          <w:rFonts w:ascii="Calibri" w:eastAsia="Malgun Gothic" w:hAnsi="Calibri" w:cs="Arial"/>
          <w:b/>
          <w:bCs/>
          <w:lang w:eastAsia="ko-KR"/>
        </w:rPr>
      </w:pPr>
    </w:p>
    <w:p w14:paraId="256708EC" w14:textId="42D15F9A" w:rsidR="00E32391" w:rsidRDefault="007234DC" w:rsidP="006447E8">
      <w:pPr>
        <w:keepNext/>
        <w:pBdr>
          <w:bottom w:val="single" w:sz="4" w:space="1" w:color="auto"/>
        </w:pBdr>
        <w:spacing w:before="240" w:after="60"/>
        <w:ind w:left="432" w:hanging="432"/>
        <w:jc w:val="left"/>
        <w:outlineLvl w:val="0"/>
        <w:rPr>
          <w:b/>
          <w:sz w:val="32"/>
        </w:rPr>
      </w:pPr>
      <w:r>
        <w:rPr>
          <w:b/>
          <w:sz w:val="32"/>
        </w:rPr>
        <w:t xml:space="preserve">4. </w:t>
      </w:r>
      <w:r w:rsidR="00E32391">
        <w:rPr>
          <w:b/>
          <w:sz w:val="32"/>
        </w:rPr>
        <w:t xml:space="preserve">Conclusion </w:t>
      </w:r>
    </w:p>
    <w:p w14:paraId="649BC2EE" w14:textId="0E6A38BF" w:rsidR="009F482A" w:rsidRDefault="002B0A7E" w:rsidP="00751DB7">
      <w:pPr>
        <w:spacing w:after="60" w:line="288" w:lineRule="auto"/>
        <w:ind w:firstLineChars="90" w:firstLine="180"/>
        <w:jc w:val="left"/>
        <w:rPr>
          <w:rFonts w:ascii="Calibri" w:eastAsia="Malgun Gothic" w:hAnsi="Calibri" w:cs="Arial"/>
          <w:b/>
          <w:bCs/>
          <w:lang w:eastAsia="ko-KR"/>
        </w:rPr>
      </w:pPr>
      <w:r w:rsidRPr="002B0A7E">
        <w:rPr>
          <w:rFonts w:ascii="Calibri" w:eastAsia="Malgun Gothic" w:hAnsi="Calibri" w:cs="Arial"/>
          <w:bCs/>
          <w:iCs/>
          <w:lang w:val="en-GB" w:eastAsia="ko-KR"/>
        </w:rPr>
        <w:t xml:space="preserve">In this document, </w:t>
      </w:r>
      <w:r w:rsidR="002F0246" w:rsidRPr="002F0246">
        <w:rPr>
          <w:rFonts w:ascii="Calibri" w:eastAsia="Malgun Gothic" w:hAnsi="Calibri" w:cs="Arial"/>
          <w:bCs/>
          <w:iCs/>
          <w:lang w:val="en-GB" w:eastAsia="ko-KR"/>
        </w:rPr>
        <w:t>we provide</w:t>
      </w:r>
      <w:r w:rsidR="002F0246">
        <w:rPr>
          <w:rFonts w:ascii="Calibri" w:eastAsia="Malgun Gothic" w:hAnsi="Calibri" w:cs="Arial"/>
          <w:bCs/>
          <w:iCs/>
          <w:lang w:val="en-GB" w:eastAsia="ko-KR"/>
        </w:rPr>
        <w:t>d</w:t>
      </w:r>
      <w:r w:rsidR="002F0246" w:rsidRPr="002F0246">
        <w:rPr>
          <w:rFonts w:ascii="Calibri" w:eastAsia="Malgun Gothic" w:hAnsi="Calibri" w:cs="Arial"/>
          <w:bCs/>
          <w:iCs/>
          <w:lang w:val="en-GB" w:eastAsia="ko-KR"/>
        </w:rPr>
        <w:t xml:space="preserve"> our </w:t>
      </w:r>
      <w:r w:rsidR="00751DB7" w:rsidRPr="00751DB7">
        <w:rPr>
          <w:rFonts w:ascii="Calibri" w:eastAsia="Malgun Gothic" w:hAnsi="Calibri" w:cs="Arial"/>
          <w:bCs/>
          <w:iCs/>
          <w:lang w:val="en-GB" w:eastAsia="ko-KR"/>
        </w:rPr>
        <w:t>views on the support of diverse device types in 6G</w:t>
      </w:r>
      <w:r w:rsidR="002F0246" w:rsidRPr="002F0246">
        <w:rPr>
          <w:rFonts w:ascii="Calibri" w:eastAsia="Malgun Gothic" w:hAnsi="Calibri" w:cs="Arial"/>
          <w:bCs/>
          <w:iCs/>
          <w:lang w:val="en-GB" w:eastAsia="ko-KR"/>
        </w:rPr>
        <w:t>.</w:t>
      </w:r>
      <w:r w:rsidR="00C55C96">
        <w:rPr>
          <w:rFonts w:ascii="Calibri" w:eastAsia="Malgun Gothic" w:hAnsi="Calibri" w:cs="Arial"/>
          <w:bCs/>
          <w:iCs/>
          <w:lang w:val="en-GB" w:eastAsia="ko-KR"/>
        </w:rPr>
        <w:t xml:space="preserve"> The following is proposed</w:t>
      </w:r>
      <w:r w:rsidR="00813800">
        <w:rPr>
          <w:rFonts w:ascii="Calibri" w:eastAsia="Malgun Gothic" w:hAnsi="Calibri" w:cs="Arial"/>
          <w:bCs/>
          <w:iCs/>
          <w:lang w:val="en-GB" w:eastAsia="ko-KR"/>
        </w:rPr>
        <w:t>.</w:t>
      </w:r>
    </w:p>
    <w:p w14:paraId="19F4DDF7" w14:textId="7689EB74" w:rsidR="00751DB7" w:rsidRDefault="00D37219" w:rsidP="00751DB7">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br/>
      </w:r>
    </w:p>
    <w:p w14:paraId="75A7B55D" w14:textId="77777777" w:rsidR="005E7A85" w:rsidRDefault="005E7A85" w:rsidP="005E7A85">
      <w:pPr>
        <w:spacing w:after="60" w:line="288" w:lineRule="auto"/>
        <w:jc w:val="left"/>
        <w:rPr>
          <w:rFonts w:ascii="Calibri" w:eastAsia="Malgun Gothic" w:hAnsi="Calibri" w:cs="Arial"/>
          <w:b/>
          <w:bCs/>
          <w:lang w:eastAsia="ko-KR"/>
        </w:rPr>
      </w:pPr>
      <w:r>
        <w:rPr>
          <w:rFonts w:ascii="Calibri" w:eastAsia="Malgun Gothic" w:hAnsi="Calibri" w:cs="Arial"/>
          <w:b/>
          <w:bCs/>
          <w:lang w:eastAsia="ko-KR"/>
        </w:rPr>
        <w:lastRenderedPageBreak/>
        <w:t xml:space="preserve">Proposal: </w:t>
      </w:r>
    </w:p>
    <w:p w14:paraId="7AB8195A" w14:textId="77777777" w:rsidR="00A36373" w:rsidRPr="005E7A85" w:rsidRDefault="00A36373" w:rsidP="00A36373">
      <w:pPr>
        <w:pStyle w:val="ListParagraph"/>
        <w:numPr>
          <w:ilvl w:val="0"/>
          <w:numId w:val="10"/>
        </w:numPr>
        <w:spacing w:after="60" w:line="288" w:lineRule="auto"/>
        <w:jc w:val="left"/>
        <w:rPr>
          <w:rFonts w:ascii="Calibri" w:eastAsia="Malgun Gothic" w:hAnsi="Calibri" w:cs="Arial"/>
          <w:b/>
          <w:bCs/>
          <w:lang w:eastAsia="ko-KR"/>
        </w:rPr>
      </w:pPr>
      <w:r>
        <w:rPr>
          <w:rFonts w:ascii="Calibri" w:eastAsia="Malgun Gothic" w:hAnsi="Calibri" w:cs="Arial"/>
          <w:b/>
          <w:bCs/>
          <w:lang w:val="en-GB" w:eastAsia="ko-KR"/>
        </w:rPr>
        <w:t>T</w:t>
      </w:r>
      <w:r w:rsidRPr="005E7A85">
        <w:rPr>
          <w:rFonts w:ascii="Calibri" w:eastAsia="Malgun Gothic" w:hAnsi="Calibri" w:cs="Arial"/>
          <w:b/>
          <w:bCs/>
          <w:lang w:val="en-GB" w:eastAsia="ko-KR"/>
        </w:rPr>
        <w:t xml:space="preserve">here is no need to define </w:t>
      </w:r>
      <w:r>
        <w:rPr>
          <w:rFonts w:ascii="Calibri" w:eastAsia="Malgun Gothic" w:hAnsi="Calibri" w:cs="Arial"/>
          <w:b/>
          <w:bCs/>
          <w:lang w:val="en-GB" w:eastAsia="ko-KR"/>
        </w:rPr>
        <w:t xml:space="preserve">normative </w:t>
      </w:r>
      <w:r w:rsidRPr="005E7A85">
        <w:rPr>
          <w:rFonts w:ascii="Calibri" w:eastAsia="Malgun Gothic" w:hAnsi="Calibri" w:cs="Arial"/>
          <w:b/>
          <w:bCs/>
          <w:lang w:val="en-GB" w:eastAsia="ko-KR"/>
        </w:rPr>
        <w:t xml:space="preserve">device types in 6G </w:t>
      </w:r>
    </w:p>
    <w:p w14:paraId="03B1877D" w14:textId="77777777" w:rsidR="00A36373" w:rsidRPr="005E7A85" w:rsidRDefault="00A36373" w:rsidP="00A36373">
      <w:pPr>
        <w:pStyle w:val="ListParagraph"/>
        <w:numPr>
          <w:ilvl w:val="0"/>
          <w:numId w:val="10"/>
        </w:numPr>
        <w:spacing w:after="60" w:line="288" w:lineRule="auto"/>
        <w:jc w:val="left"/>
        <w:rPr>
          <w:rFonts w:ascii="Calibri" w:eastAsia="Malgun Gothic" w:hAnsi="Calibri" w:cs="Arial"/>
          <w:b/>
          <w:bCs/>
          <w:lang w:eastAsia="ko-KR"/>
        </w:rPr>
      </w:pPr>
      <w:r w:rsidRPr="005E7A85">
        <w:rPr>
          <w:rFonts w:ascii="Calibri" w:eastAsia="Malgun Gothic" w:hAnsi="Calibri" w:cs="Arial"/>
          <w:b/>
          <w:bCs/>
          <w:lang w:val="en-GB" w:eastAsia="ko-KR"/>
        </w:rPr>
        <w:t>3GPP should maximize commonality among all device types and use cases for utmost economy of scale, market penetration, and market success</w:t>
      </w:r>
    </w:p>
    <w:p w14:paraId="4CA76834" w14:textId="77777777" w:rsidR="00A36373" w:rsidRPr="005E7A85" w:rsidRDefault="00A36373" w:rsidP="00A36373">
      <w:pPr>
        <w:pStyle w:val="ListParagraph"/>
        <w:numPr>
          <w:ilvl w:val="0"/>
          <w:numId w:val="10"/>
        </w:numPr>
        <w:spacing w:after="60" w:line="288" w:lineRule="auto"/>
        <w:jc w:val="left"/>
        <w:rPr>
          <w:rFonts w:ascii="Calibri" w:eastAsia="Malgun Gothic" w:hAnsi="Calibri" w:cs="Arial"/>
          <w:b/>
          <w:bCs/>
          <w:lang w:eastAsia="ko-KR"/>
        </w:rPr>
      </w:pPr>
      <w:r w:rsidRPr="005E7A85">
        <w:rPr>
          <w:rFonts w:ascii="Calibri" w:eastAsia="Malgun Gothic" w:hAnsi="Calibri" w:cs="Arial"/>
          <w:b/>
          <w:bCs/>
          <w:lang w:val="en-GB" w:eastAsia="ko-KR"/>
        </w:rPr>
        <w:t>3GP</w:t>
      </w:r>
      <w:r>
        <w:rPr>
          <w:rFonts w:ascii="Calibri" w:eastAsia="Malgun Gothic" w:hAnsi="Calibri" w:cs="Arial"/>
          <w:b/>
          <w:bCs/>
          <w:lang w:val="en-GB" w:eastAsia="ko-KR"/>
        </w:rPr>
        <w:t>P</w:t>
      </w:r>
      <w:r w:rsidRPr="005E7A85">
        <w:rPr>
          <w:rFonts w:ascii="Calibri" w:eastAsia="Malgun Gothic" w:hAnsi="Calibri" w:cs="Arial"/>
          <w:b/>
          <w:bCs/>
          <w:lang w:val="en-GB" w:eastAsia="ko-KR"/>
        </w:rPr>
        <w:t xml:space="preserve"> should focus on a common and scalable design rather than the (normative) definition of certain device types</w:t>
      </w:r>
    </w:p>
    <w:p w14:paraId="2BEB1C41" w14:textId="77777777" w:rsidR="005E7A85" w:rsidRDefault="005E7A85" w:rsidP="00751DB7">
      <w:pPr>
        <w:spacing w:after="60" w:line="288" w:lineRule="auto"/>
        <w:ind w:firstLineChars="90" w:firstLine="180"/>
        <w:jc w:val="left"/>
        <w:rPr>
          <w:rFonts w:ascii="Calibri" w:eastAsia="Malgun Gothic" w:hAnsi="Calibri" w:cs="Arial"/>
          <w:lang w:val="en-GB" w:eastAsia="ko-KR"/>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t xml:space="preserve">References </w:t>
      </w:r>
    </w:p>
    <w:p w14:paraId="3CE02F1B" w14:textId="23190A0D" w:rsidR="005B216C" w:rsidRPr="002461A9" w:rsidRDefault="00D67CB9" w:rsidP="002461A9">
      <w:pPr>
        <w:pStyle w:val="ListParagraph"/>
        <w:numPr>
          <w:ilvl w:val="0"/>
          <w:numId w:val="4"/>
        </w:numPr>
        <w:spacing w:after="60" w:line="288" w:lineRule="auto"/>
        <w:jc w:val="left"/>
        <w:rPr>
          <w:rFonts w:ascii="Calibri" w:eastAsia="Malgun Gothic" w:hAnsi="Calibri" w:cs="Arial"/>
          <w:lang w:eastAsia="ko-KR"/>
        </w:rPr>
      </w:pPr>
      <w:r w:rsidRPr="002461A9">
        <w:rPr>
          <w:rFonts w:ascii="Calibri" w:eastAsia="Malgun Gothic" w:hAnsi="Calibri" w:cs="Arial"/>
          <w:lang w:val="en-GB" w:eastAsia="ko-KR"/>
        </w:rPr>
        <w:t>RP-250810, Revised SID: Study on 6G Scenarios and requirements, CMCC/Verizon/NTT DOCOMO, INC./Deutsche Telekom</w:t>
      </w:r>
    </w:p>
    <w:p w14:paraId="6779947B" w14:textId="6B82FC76" w:rsidR="002461A9" w:rsidRDefault="002461A9" w:rsidP="00A36E3E">
      <w:pPr>
        <w:spacing w:after="60" w:line="288" w:lineRule="auto"/>
        <w:jc w:val="left"/>
        <w:rPr>
          <w:rFonts w:ascii="Calibri" w:eastAsia="Malgun Gothic" w:hAnsi="Calibri" w:cs="Arial"/>
          <w:lang w:val="en-GB" w:eastAsia="ko-KR"/>
        </w:rPr>
      </w:pPr>
    </w:p>
    <w:p w14:paraId="5F57421D" w14:textId="791CDB98" w:rsidR="00D8086D" w:rsidRDefault="00D8086D" w:rsidP="00D8086D">
      <w:pPr>
        <w:keepNext/>
        <w:pBdr>
          <w:bottom w:val="single" w:sz="4" w:space="1" w:color="auto"/>
        </w:pBdr>
        <w:spacing w:before="240" w:after="60"/>
        <w:ind w:left="432" w:hanging="432"/>
        <w:jc w:val="left"/>
        <w:outlineLvl w:val="0"/>
        <w:rPr>
          <w:b/>
          <w:sz w:val="32"/>
        </w:rPr>
      </w:pPr>
      <w:r>
        <w:rPr>
          <w:b/>
          <w:sz w:val="32"/>
        </w:rPr>
        <w:t>Annex</w:t>
      </w:r>
      <w:r w:rsidR="008C6510">
        <w:rPr>
          <w:b/>
          <w:sz w:val="32"/>
        </w:rPr>
        <w:t xml:space="preserve"> 1</w:t>
      </w:r>
      <w:r>
        <w:rPr>
          <w:b/>
          <w:sz w:val="32"/>
        </w:rPr>
        <w:t xml:space="preserve">: </w:t>
      </w:r>
      <w:r w:rsidRPr="00D8086D">
        <w:rPr>
          <w:b/>
          <w:sz w:val="32"/>
        </w:rPr>
        <w:t xml:space="preserve">RAN1 </w:t>
      </w:r>
      <w:r>
        <w:rPr>
          <w:b/>
          <w:sz w:val="32"/>
        </w:rPr>
        <w:t xml:space="preserve">Basic </w:t>
      </w:r>
      <w:r w:rsidRPr="00D8086D">
        <w:rPr>
          <w:b/>
          <w:sz w:val="32"/>
        </w:rPr>
        <w:t xml:space="preserve">UE features for Rel-16 </w:t>
      </w:r>
      <w:r>
        <w:rPr>
          <w:b/>
          <w:sz w:val="32"/>
        </w:rPr>
        <w:t>NR V2X</w:t>
      </w:r>
    </w:p>
    <w:p w14:paraId="5111CD88" w14:textId="116EB69D" w:rsidR="00D8086D" w:rsidRDefault="00D8086D" w:rsidP="00D8086D">
      <w:pPr>
        <w:spacing w:after="60" w:line="288" w:lineRule="auto"/>
        <w:jc w:val="left"/>
        <w:rPr>
          <w:rFonts w:ascii="Calibri" w:eastAsia="Malgun Gothic" w:hAnsi="Calibri" w:cs="Arial"/>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71"/>
        <w:gridCol w:w="2743"/>
        <w:gridCol w:w="1950"/>
        <w:gridCol w:w="2299"/>
      </w:tblGrid>
      <w:tr w:rsidR="00D8086D" w:rsidRPr="00560D1C" w14:paraId="0FDBCBE5" w14:textId="77777777" w:rsidTr="00B909B5">
        <w:tc>
          <w:tcPr>
            <w:tcW w:w="0" w:type="auto"/>
            <w:shd w:val="clear" w:color="auto" w:fill="FFFFFF" w:themeFill="background1"/>
          </w:tcPr>
          <w:p w14:paraId="089D1D67" w14:textId="77777777" w:rsidR="00D8086D" w:rsidRPr="00560D1C" w:rsidRDefault="00D8086D" w:rsidP="00B909B5">
            <w:pPr>
              <w:pStyle w:val="TAL"/>
              <w:rPr>
                <w:b/>
                <w:color w:val="000000" w:themeColor="text1"/>
              </w:rPr>
            </w:pPr>
            <w:r w:rsidRPr="00560D1C">
              <w:rPr>
                <w:b/>
                <w:color w:val="000000" w:themeColor="text1"/>
              </w:rPr>
              <w:lastRenderedPageBreak/>
              <w:t>Index</w:t>
            </w:r>
          </w:p>
        </w:tc>
        <w:tc>
          <w:tcPr>
            <w:tcW w:w="0" w:type="auto"/>
            <w:shd w:val="clear" w:color="auto" w:fill="FFFFFF" w:themeFill="background1"/>
          </w:tcPr>
          <w:p w14:paraId="0E7DAF32" w14:textId="77777777" w:rsidR="00D8086D" w:rsidRPr="00560D1C" w:rsidRDefault="00D8086D" w:rsidP="00B909B5">
            <w:pPr>
              <w:pStyle w:val="TAL"/>
              <w:rPr>
                <w:b/>
                <w:color w:val="000000" w:themeColor="text1"/>
              </w:rPr>
            </w:pPr>
            <w:r w:rsidRPr="00560D1C">
              <w:rPr>
                <w:b/>
                <w:color w:val="000000" w:themeColor="text1"/>
              </w:rPr>
              <w:t>Feature group</w:t>
            </w:r>
          </w:p>
        </w:tc>
        <w:tc>
          <w:tcPr>
            <w:tcW w:w="0" w:type="auto"/>
            <w:shd w:val="clear" w:color="auto" w:fill="FFFFFF" w:themeFill="background1"/>
          </w:tcPr>
          <w:p w14:paraId="06B6BC2D" w14:textId="77777777" w:rsidR="00D8086D" w:rsidRPr="00560D1C" w:rsidRDefault="00D8086D" w:rsidP="00B909B5">
            <w:pPr>
              <w:pStyle w:val="TAL"/>
              <w:rPr>
                <w:b/>
                <w:color w:val="000000" w:themeColor="text1"/>
              </w:rPr>
            </w:pPr>
            <w:r w:rsidRPr="00560D1C">
              <w:rPr>
                <w:b/>
                <w:color w:val="000000" w:themeColor="text1"/>
              </w:rPr>
              <w:t>Components</w:t>
            </w:r>
          </w:p>
        </w:tc>
        <w:tc>
          <w:tcPr>
            <w:tcW w:w="0" w:type="auto"/>
            <w:shd w:val="clear" w:color="auto" w:fill="FFFFFF" w:themeFill="background1"/>
          </w:tcPr>
          <w:p w14:paraId="2B5DC7DE" w14:textId="77777777" w:rsidR="00D8086D" w:rsidRPr="00560D1C" w:rsidRDefault="00D8086D" w:rsidP="00B909B5">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47C947FF" w14:textId="77777777" w:rsidR="00D8086D" w:rsidRPr="00560D1C" w:rsidRDefault="00D8086D" w:rsidP="00B909B5">
            <w:pPr>
              <w:pStyle w:val="TAL"/>
              <w:rPr>
                <w:b/>
                <w:color w:val="000000" w:themeColor="text1"/>
              </w:rPr>
            </w:pPr>
            <w:r w:rsidRPr="00560D1C">
              <w:rPr>
                <w:b/>
                <w:color w:val="000000" w:themeColor="text1"/>
              </w:rPr>
              <w:t>Mandatory/Optional</w:t>
            </w:r>
          </w:p>
        </w:tc>
      </w:tr>
      <w:tr w:rsidR="00D8086D" w:rsidRPr="00560D1C" w14:paraId="2BAECCC9" w14:textId="77777777" w:rsidTr="00B909B5">
        <w:tc>
          <w:tcPr>
            <w:tcW w:w="0" w:type="auto"/>
          </w:tcPr>
          <w:p w14:paraId="7E29C3E3" w14:textId="77777777" w:rsidR="00D8086D" w:rsidRPr="00560D1C" w:rsidRDefault="00D8086D" w:rsidP="00B909B5">
            <w:pPr>
              <w:pStyle w:val="TAL"/>
              <w:rPr>
                <w:rFonts w:eastAsia="Malgun Gothic"/>
                <w:color w:val="000000" w:themeColor="text1"/>
                <w:lang w:eastAsia="ko-KR"/>
              </w:rPr>
            </w:pPr>
            <w:r w:rsidRPr="00560D1C">
              <w:rPr>
                <w:color w:val="000000" w:themeColor="text1"/>
              </w:rPr>
              <w:lastRenderedPageBreak/>
              <w:t>15-1</w:t>
            </w:r>
          </w:p>
        </w:tc>
        <w:tc>
          <w:tcPr>
            <w:tcW w:w="0" w:type="auto"/>
          </w:tcPr>
          <w:p w14:paraId="234CE868" w14:textId="77777777" w:rsidR="00D8086D" w:rsidRPr="00560D1C" w:rsidRDefault="00D8086D" w:rsidP="00B909B5">
            <w:pPr>
              <w:pStyle w:val="TAL"/>
              <w:rPr>
                <w:color w:val="000000" w:themeColor="text1"/>
              </w:rPr>
            </w:pPr>
            <w:r w:rsidRPr="00560D1C">
              <w:rPr>
                <w:color w:val="000000" w:themeColor="text1"/>
              </w:rPr>
              <w:t xml:space="preserve">Receiving NR </w:t>
            </w:r>
            <w:proofErr w:type="spellStart"/>
            <w:r w:rsidRPr="00560D1C">
              <w:rPr>
                <w:color w:val="000000" w:themeColor="text1"/>
              </w:rPr>
              <w:t>sidelink</w:t>
            </w:r>
            <w:proofErr w:type="spellEnd"/>
            <w:r w:rsidRPr="00560D1C">
              <w:rPr>
                <w:color w:val="000000" w:themeColor="text1"/>
              </w:rPr>
              <w:t xml:space="preserve"> </w:t>
            </w:r>
          </w:p>
        </w:tc>
        <w:tc>
          <w:tcPr>
            <w:tcW w:w="0" w:type="auto"/>
          </w:tcPr>
          <w:p w14:paraId="587CAAE2" w14:textId="77777777" w:rsidR="00D8086D" w:rsidRPr="00560D1C" w:rsidRDefault="00D8086D" w:rsidP="00B909B5">
            <w:pPr>
              <w:pStyle w:val="TAL"/>
              <w:rPr>
                <w:color w:val="000000" w:themeColor="text1"/>
              </w:rPr>
            </w:pPr>
            <w:r w:rsidRPr="00560D1C">
              <w:rPr>
                <w:color w:val="000000" w:themeColor="text1"/>
              </w:rPr>
              <w:t xml:space="preserve">1) UE can receive NR PSCCH/PSSCH. Up to a total of A </w:t>
            </w:r>
            <w:proofErr w:type="spellStart"/>
            <w:r w:rsidRPr="00560D1C">
              <w:rPr>
                <w:color w:val="000000" w:themeColor="text1"/>
              </w:rPr>
              <w:t>sidelink</w:t>
            </w:r>
            <w:proofErr w:type="spellEnd"/>
            <w:r w:rsidRPr="00560D1C">
              <w:rPr>
                <w:color w:val="000000" w:themeColor="text1"/>
              </w:rPr>
              <w:t xml:space="preserve"> HARQ processes across all links are supported.</w:t>
            </w:r>
          </w:p>
          <w:p w14:paraId="41B4766B" w14:textId="77777777" w:rsidR="00D8086D" w:rsidRPr="00560D1C" w:rsidRDefault="00D8086D" w:rsidP="00B909B5">
            <w:pPr>
              <w:pStyle w:val="TAL"/>
              <w:rPr>
                <w:color w:val="000000" w:themeColor="text1"/>
              </w:rPr>
            </w:pPr>
            <w:r w:rsidRPr="00560D1C">
              <w:rPr>
                <w:color w:val="000000" w:themeColor="text1"/>
              </w:rPr>
              <w:t>2) UE can receive X PSCCH in a slot.</w:t>
            </w:r>
          </w:p>
          <w:p w14:paraId="432FCA4D" w14:textId="77777777" w:rsidR="00D8086D" w:rsidRPr="00560D1C" w:rsidRDefault="00D8086D" w:rsidP="00B909B5">
            <w:pPr>
              <w:pStyle w:val="TAL"/>
              <w:rPr>
                <w:color w:val="000000" w:themeColor="text1"/>
              </w:rPr>
            </w:pPr>
            <w:r w:rsidRPr="00560D1C">
              <w:rPr>
                <w:color w:val="000000" w:themeColor="text1"/>
              </w:rPr>
              <w:t>3) UE can attempt to decode Y= N</w:t>
            </w:r>
            <w:r w:rsidRPr="00560D1C">
              <w:rPr>
                <w:color w:val="000000" w:themeColor="text1"/>
                <w:vertAlign w:val="subscript"/>
              </w:rPr>
              <w:t>RB</w:t>
            </w:r>
            <w:r w:rsidRPr="00560D1C">
              <w:rPr>
                <w:color w:val="000000" w:themeColor="text1"/>
              </w:rPr>
              <w:t xml:space="preserve"> non-overlapping RBs per slot </w:t>
            </w:r>
          </w:p>
          <w:p w14:paraId="1B70C73D" w14:textId="77777777" w:rsidR="00D8086D" w:rsidRPr="00560D1C" w:rsidRDefault="00D8086D" w:rsidP="00B909B5">
            <w:pPr>
              <w:pStyle w:val="TAL"/>
              <w:rPr>
                <w:color w:val="000000" w:themeColor="text1"/>
              </w:rPr>
            </w:pPr>
            <w:r w:rsidRPr="00560D1C">
              <w:rPr>
                <w:color w:val="000000" w:themeColor="text1"/>
              </w:rPr>
              <w:t xml:space="preserve">4) UE supports reception of PSSCH according to the 64QAM MCS table </w:t>
            </w:r>
          </w:p>
          <w:p w14:paraId="50982BC7" w14:textId="77777777" w:rsidR="00D8086D" w:rsidRPr="00560D1C" w:rsidRDefault="00D8086D" w:rsidP="00B909B5">
            <w:pPr>
              <w:pStyle w:val="TAL"/>
              <w:rPr>
                <w:color w:val="000000" w:themeColor="text1"/>
              </w:rPr>
            </w:pPr>
            <w:r w:rsidRPr="00560D1C">
              <w:rPr>
                <w:color w:val="000000" w:themeColor="text1"/>
              </w:rPr>
              <w:t>5) UE supports PT-RS reception in FR2.</w:t>
            </w:r>
          </w:p>
          <w:p w14:paraId="78D4491B" w14:textId="77777777" w:rsidR="00D8086D" w:rsidRPr="00560D1C" w:rsidRDefault="00D8086D" w:rsidP="00B909B5">
            <w:pPr>
              <w:pStyle w:val="TAL"/>
              <w:rPr>
                <w:color w:val="000000" w:themeColor="text1"/>
              </w:rPr>
            </w:pPr>
            <w:r w:rsidRPr="00560D1C">
              <w:rPr>
                <w:color w:val="000000" w:themeColor="text1"/>
              </w:rPr>
              <w:t>8) UE can receive using the subcarrier spacing and CP length defined for a given band in RAN4</w:t>
            </w:r>
          </w:p>
          <w:p w14:paraId="03058C85" w14:textId="77777777" w:rsidR="00D8086D" w:rsidRPr="00560D1C" w:rsidRDefault="00D8086D" w:rsidP="00B909B5">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PSFCH. If UE signals support of ECP, support 12-symbol SL slot with all DMRS patterns corresponding to {#PSSCH symbols} = {10,7} for slots w/wo PSFCH.</w:t>
            </w:r>
          </w:p>
          <w:p w14:paraId="06EC799A" w14:textId="77777777" w:rsidR="00D8086D" w:rsidRPr="00560D1C" w:rsidRDefault="00D8086D" w:rsidP="00B909B5">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tcPr>
          <w:p w14:paraId="3901ADAA" w14:textId="77777777" w:rsidR="00D8086D" w:rsidRPr="00560D1C" w:rsidRDefault="00D8086D" w:rsidP="00B909B5">
            <w:pPr>
              <w:pStyle w:val="TAL"/>
              <w:rPr>
                <w:rFonts w:eastAsia="SimSun"/>
                <w:color w:val="000000" w:themeColor="text1"/>
                <w:lang w:eastAsia="zh-CN"/>
              </w:rPr>
            </w:pPr>
            <w:r w:rsidRPr="00C26FE2">
              <w:rPr>
                <w:rFonts w:eastAsia="SimSun"/>
                <w:color w:val="000000" w:themeColor="text1"/>
                <w:highlight w:val="yellow"/>
                <w:lang w:eastAsia="zh-CN"/>
              </w:rPr>
              <w:t xml:space="preserve">This is the basic FG for </w:t>
            </w:r>
            <w:proofErr w:type="spellStart"/>
            <w:r w:rsidRPr="00C26FE2">
              <w:rPr>
                <w:rFonts w:eastAsia="SimSun"/>
                <w:color w:val="000000" w:themeColor="text1"/>
                <w:highlight w:val="yellow"/>
                <w:lang w:eastAsia="zh-CN"/>
              </w:rPr>
              <w:t>sidelink</w:t>
            </w:r>
            <w:proofErr w:type="spellEnd"/>
          </w:p>
          <w:p w14:paraId="10701D61" w14:textId="77777777" w:rsidR="00D8086D" w:rsidRPr="00560D1C" w:rsidRDefault="00D8086D" w:rsidP="00B909B5">
            <w:pPr>
              <w:pStyle w:val="TAL"/>
              <w:rPr>
                <w:rFonts w:eastAsia="SimSun"/>
                <w:color w:val="000000" w:themeColor="text1"/>
                <w:lang w:eastAsia="zh-CN"/>
              </w:rPr>
            </w:pPr>
          </w:p>
          <w:p w14:paraId="3823D97F"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525BAD02" w14:textId="77777777" w:rsidR="00D8086D" w:rsidRPr="00560D1C" w:rsidRDefault="00D8086D" w:rsidP="00B909B5">
            <w:pPr>
              <w:pStyle w:val="TAL"/>
              <w:rPr>
                <w:rFonts w:eastAsia="SimSun"/>
                <w:color w:val="000000" w:themeColor="text1"/>
                <w:lang w:eastAsia="zh-CN"/>
              </w:rPr>
            </w:pPr>
          </w:p>
          <w:p w14:paraId="220917B2" w14:textId="77777777" w:rsidR="00D8086D" w:rsidRPr="00560D1C" w:rsidRDefault="00D8086D" w:rsidP="00B909B5">
            <w:pPr>
              <w:pStyle w:val="TAL"/>
              <w:rPr>
                <w:rFonts w:eastAsia="Times New Roman"/>
                <w:color w:val="000000" w:themeColor="text1"/>
                <w:sz w:val="20"/>
                <w:vertAlign w:val="subscript"/>
                <w:lang w:val="en-US"/>
              </w:rPr>
            </w:pPr>
            <w:r w:rsidRPr="00560D1C">
              <w:rPr>
                <w:color w:val="000000" w:themeColor="text1"/>
                <w:lang w:eastAsia="zh-CN"/>
              </w:rPr>
              <w:t>Note:</w:t>
            </w:r>
          </w:p>
          <w:p w14:paraId="51DEC5B4" w14:textId="77777777" w:rsidR="00D8086D" w:rsidRPr="00560D1C" w:rsidRDefault="00D8086D" w:rsidP="00B909B5">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6A537383" w14:textId="77777777" w:rsidR="00D8086D" w:rsidRPr="00560D1C" w:rsidRDefault="00D8086D" w:rsidP="00B909B5">
            <w:pPr>
              <w:pStyle w:val="TAL"/>
              <w:rPr>
                <w:rFonts w:eastAsia="SimSun"/>
                <w:color w:val="000000" w:themeColor="text1"/>
                <w:lang w:eastAsia="zh-CN"/>
              </w:rPr>
            </w:pPr>
          </w:p>
          <w:p w14:paraId="1E8362BA"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Note: Component 8 is not required to be signalled in a band indicated with only the PC5 interface in 38.101-1 Table 5.2E.1-1</w:t>
            </w:r>
          </w:p>
          <w:p w14:paraId="316F2FE5" w14:textId="77777777" w:rsidR="00D8086D" w:rsidRPr="00560D1C" w:rsidRDefault="00D8086D" w:rsidP="00B909B5">
            <w:pPr>
              <w:pStyle w:val="TAL"/>
              <w:rPr>
                <w:rFonts w:eastAsia="SimSun"/>
                <w:color w:val="000000" w:themeColor="text1"/>
                <w:lang w:eastAsia="zh-CN"/>
              </w:rPr>
            </w:pPr>
          </w:p>
          <w:p w14:paraId="118D321F"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Note: Component 12 is only required in a band indicated with only the PC5 interface in 38.101-1 Table 5.2E.1-1</w:t>
            </w:r>
          </w:p>
          <w:p w14:paraId="70C87F23" w14:textId="77777777" w:rsidR="00D8086D" w:rsidRPr="00560D1C" w:rsidRDefault="00D8086D" w:rsidP="00B909B5">
            <w:pPr>
              <w:pStyle w:val="TAL"/>
              <w:rPr>
                <w:rFonts w:eastAsia="SimSun"/>
                <w:color w:val="000000" w:themeColor="text1"/>
                <w:lang w:eastAsia="zh-CN"/>
              </w:rPr>
            </w:pPr>
          </w:p>
          <w:p w14:paraId="56C2648A" w14:textId="77777777" w:rsidR="00D8086D" w:rsidRPr="00560D1C" w:rsidRDefault="00D8086D" w:rsidP="00B909B5">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{16, 24, 32, 48, 64}</w:t>
            </w:r>
          </w:p>
          <w:p w14:paraId="7A97E183" w14:textId="77777777" w:rsidR="00D8086D" w:rsidRPr="00560D1C" w:rsidRDefault="00D8086D" w:rsidP="00B909B5">
            <w:pPr>
              <w:pStyle w:val="TAL"/>
              <w:rPr>
                <w:rFonts w:eastAsia="SimSun"/>
                <w:color w:val="000000" w:themeColor="text1"/>
                <w:lang w:eastAsia="zh-CN"/>
              </w:rPr>
            </w:pPr>
          </w:p>
          <w:p w14:paraId="2FB3678F"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Component-2 candidate value set: {</w:t>
            </w:r>
            <w:r w:rsidRPr="00560D1C">
              <w:rPr>
                <w:color w:val="000000" w:themeColor="text1"/>
              </w:rPr>
              <w:t>floor (N</w:t>
            </w:r>
            <w:r w:rsidRPr="00560D1C">
              <w:rPr>
                <w:color w:val="000000" w:themeColor="text1"/>
                <w:vertAlign w:val="subscript"/>
              </w:rPr>
              <w:t>RB</w:t>
            </w:r>
            <w:r w:rsidRPr="00560D1C">
              <w:rPr>
                <w:color w:val="000000" w:themeColor="text1"/>
              </w:rPr>
              <w:t xml:space="preserve"> /10 RBs), 2*floor (N</w:t>
            </w:r>
            <w:r w:rsidRPr="00560D1C">
              <w:rPr>
                <w:color w:val="000000" w:themeColor="text1"/>
                <w:vertAlign w:val="subscript"/>
              </w:rPr>
              <w:t>RB</w:t>
            </w:r>
            <w:r w:rsidRPr="00560D1C">
              <w:rPr>
                <w:color w:val="000000" w:themeColor="text1"/>
              </w:rPr>
              <w:t xml:space="preserve"> /10 RBs)</w:t>
            </w:r>
            <w:r w:rsidRPr="00560D1C">
              <w:rPr>
                <w:rFonts w:eastAsia="SimSun"/>
                <w:color w:val="000000" w:themeColor="text1"/>
                <w:lang w:eastAsia="zh-CN"/>
              </w:rPr>
              <w:t>}</w:t>
            </w:r>
          </w:p>
          <w:p w14:paraId="1098B44A" w14:textId="77777777" w:rsidR="00D8086D" w:rsidRPr="00560D1C" w:rsidRDefault="00D8086D" w:rsidP="00B909B5">
            <w:pPr>
              <w:pStyle w:val="TAL"/>
              <w:rPr>
                <w:rFonts w:eastAsia="SimSun"/>
                <w:color w:val="000000" w:themeColor="text1"/>
                <w:lang w:eastAsia="zh-CN"/>
              </w:rPr>
            </w:pPr>
          </w:p>
          <w:p w14:paraId="4D493E78" w14:textId="77777777" w:rsidR="00D8086D" w:rsidRPr="00560D1C" w:rsidRDefault="00D8086D" w:rsidP="00B909B5">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0DEE554B" w14:textId="77777777" w:rsidR="00D8086D" w:rsidRPr="00560D1C" w:rsidRDefault="00D8086D" w:rsidP="00B909B5">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0B4ACD9B" w14:textId="77777777" w:rsidR="00D8086D" w:rsidRPr="00560D1C" w:rsidRDefault="00D8086D" w:rsidP="00B909B5">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4FBE5EFE" w14:textId="77777777" w:rsidR="00D8086D" w:rsidRPr="00560D1C" w:rsidRDefault="00D8086D" w:rsidP="00B909B5">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554F0C24" w14:textId="77777777" w:rsidR="00D8086D" w:rsidRPr="00560D1C" w:rsidRDefault="00D8086D" w:rsidP="00B909B5">
            <w:pPr>
              <w:pStyle w:val="TAL"/>
              <w:rPr>
                <w:rFonts w:eastAsia="Malgun Gothic"/>
                <w:color w:val="000000" w:themeColor="text1"/>
                <w:lang w:eastAsia="ko-KR"/>
              </w:rPr>
            </w:pPr>
            <w:r w:rsidRPr="00560D1C">
              <w:rPr>
                <w:rFonts w:eastAsia="Malgun Gothic"/>
                <w:color w:val="000000" w:themeColor="text1"/>
                <w:lang w:eastAsia="ko-KR"/>
              </w:rPr>
              <w:t xml:space="preserve">Component-8 candidate value set </w:t>
            </w:r>
            <w:r w:rsidRPr="00560D1C">
              <w:rPr>
                <w:rFonts w:eastAsia="Malgun Gothic"/>
                <w:color w:val="000000" w:themeColor="text1"/>
                <w:lang w:eastAsia="ko-KR"/>
              </w:rPr>
              <w:lastRenderedPageBreak/>
              <w:t>for CP length: {</w:t>
            </w:r>
            <w:proofErr w:type="gramStart"/>
            <w:r w:rsidRPr="00560D1C">
              <w:rPr>
                <w:rFonts w:eastAsia="Malgun Gothic"/>
                <w:color w:val="000000" w:themeColor="text1"/>
                <w:lang w:eastAsia="ko-KR"/>
              </w:rPr>
              <w:t>NCP,NCP</w:t>
            </w:r>
            <w:proofErr w:type="gramEnd"/>
            <w:r w:rsidRPr="00560D1C">
              <w:rPr>
                <w:rFonts w:eastAsia="Malgun Gothic"/>
                <w:color w:val="000000" w:themeColor="text1"/>
                <w:lang w:eastAsia="ko-KR"/>
              </w:rPr>
              <w:t xml:space="preserve"> and ECP} </w:t>
            </w:r>
          </w:p>
          <w:p w14:paraId="5491A10F"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71DCB06F" w14:textId="77777777" w:rsidR="00D8086D" w:rsidRPr="00560D1C" w:rsidRDefault="00D8086D" w:rsidP="00B909B5">
            <w:pPr>
              <w:pStyle w:val="TAL"/>
              <w:rPr>
                <w:color w:val="000000" w:themeColor="text1"/>
              </w:rPr>
            </w:pPr>
          </w:p>
        </w:tc>
        <w:tc>
          <w:tcPr>
            <w:tcW w:w="0" w:type="auto"/>
          </w:tcPr>
          <w:p w14:paraId="3A69996C" w14:textId="77777777" w:rsidR="00D8086D" w:rsidRPr="00560D1C" w:rsidRDefault="00D8086D" w:rsidP="00B909B5">
            <w:pPr>
              <w:pStyle w:val="TAL"/>
              <w:rPr>
                <w:color w:val="000000" w:themeColor="text1"/>
              </w:rPr>
            </w:pPr>
            <w:r w:rsidRPr="00560D1C">
              <w:rPr>
                <w:color w:val="000000" w:themeColor="text1"/>
              </w:rPr>
              <w:lastRenderedPageBreak/>
              <w:t xml:space="preserve">Optional with capability </w:t>
            </w:r>
            <w:proofErr w:type="spellStart"/>
            <w:r w:rsidRPr="00560D1C">
              <w:rPr>
                <w:color w:val="000000" w:themeColor="text1"/>
              </w:rPr>
              <w:t>signaling</w:t>
            </w:r>
            <w:proofErr w:type="spellEnd"/>
            <w:r w:rsidRPr="00560D1C">
              <w:rPr>
                <w:color w:val="000000" w:themeColor="text1"/>
              </w:rPr>
              <w:t xml:space="preserve">. </w:t>
            </w:r>
            <w:r w:rsidRPr="00C26FE2">
              <w:rPr>
                <w:color w:val="000000" w:themeColor="text1"/>
                <w:highlight w:val="yellow"/>
              </w:rPr>
              <w:t xml:space="preserve">For UE supports NR </w:t>
            </w:r>
            <w:proofErr w:type="spellStart"/>
            <w:r w:rsidRPr="00C26FE2">
              <w:rPr>
                <w:color w:val="000000" w:themeColor="text1"/>
                <w:highlight w:val="yellow"/>
              </w:rPr>
              <w:t>sidelink</w:t>
            </w:r>
            <w:proofErr w:type="spellEnd"/>
            <w:r w:rsidRPr="00C26FE2">
              <w:rPr>
                <w:color w:val="000000" w:themeColor="text1"/>
                <w:highlight w:val="yellow"/>
              </w:rPr>
              <w:t>, UE must indicate this FG is supported.</w:t>
            </w:r>
          </w:p>
          <w:p w14:paraId="002F8AE5" w14:textId="77777777" w:rsidR="00D8086D" w:rsidRPr="00560D1C" w:rsidRDefault="00D8086D" w:rsidP="00B909B5">
            <w:pPr>
              <w:pStyle w:val="TAL"/>
              <w:rPr>
                <w:color w:val="000000" w:themeColor="text1"/>
              </w:rPr>
            </w:pPr>
          </w:p>
          <w:p w14:paraId="3AF031AF" w14:textId="77777777" w:rsidR="00D8086D" w:rsidRPr="00560D1C" w:rsidRDefault="00D8086D" w:rsidP="00B909B5">
            <w:pPr>
              <w:pStyle w:val="TAL"/>
              <w:rPr>
                <w:color w:val="000000" w:themeColor="text1"/>
              </w:rPr>
            </w:pPr>
          </w:p>
        </w:tc>
      </w:tr>
      <w:tr w:rsidR="00D8086D" w:rsidRPr="00560D1C" w14:paraId="4DF2644C" w14:textId="77777777" w:rsidTr="00B909B5">
        <w:tc>
          <w:tcPr>
            <w:tcW w:w="0" w:type="auto"/>
          </w:tcPr>
          <w:p w14:paraId="6BF30472" w14:textId="77777777" w:rsidR="00D8086D" w:rsidRPr="00560D1C" w:rsidRDefault="00D8086D" w:rsidP="00B909B5">
            <w:pPr>
              <w:pStyle w:val="TAL"/>
              <w:rPr>
                <w:color w:val="000000" w:themeColor="text1"/>
              </w:rPr>
            </w:pPr>
            <w:r w:rsidRPr="00560D1C">
              <w:rPr>
                <w:color w:val="000000" w:themeColor="text1"/>
              </w:rPr>
              <w:lastRenderedPageBreak/>
              <w:t>15-2</w:t>
            </w:r>
          </w:p>
        </w:tc>
        <w:tc>
          <w:tcPr>
            <w:tcW w:w="0" w:type="auto"/>
          </w:tcPr>
          <w:p w14:paraId="64FE89EA" w14:textId="77777777" w:rsidR="00D8086D" w:rsidRPr="00560D1C" w:rsidRDefault="00D8086D" w:rsidP="00B909B5">
            <w:pPr>
              <w:pStyle w:val="TAL"/>
              <w:rPr>
                <w:color w:val="000000" w:themeColor="text1"/>
              </w:rPr>
            </w:pP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p>
        </w:tc>
        <w:tc>
          <w:tcPr>
            <w:tcW w:w="0" w:type="auto"/>
          </w:tcPr>
          <w:p w14:paraId="13FDC3A2" w14:textId="77777777" w:rsidR="00D8086D" w:rsidRPr="00560D1C" w:rsidRDefault="00D8086D" w:rsidP="00B909B5">
            <w:pPr>
              <w:pStyle w:val="TAL"/>
              <w:rPr>
                <w:color w:val="000000" w:themeColor="text1"/>
              </w:rPr>
            </w:pPr>
            <w:r w:rsidRPr="00560D1C">
              <w:rPr>
                <w:color w:val="000000" w:themeColor="text1"/>
              </w:rPr>
              <w:t xml:space="preserve">1) UE can transmit PSCCH/PSSCH using dynamic scheduling or configured grant type 1 and 2 in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r w:rsidRPr="00560D1C">
              <w:rPr>
                <w:color w:val="000000" w:themeColor="text1"/>
              </w:rPr>
              <w:t xml:space="preserve">. Up to 8 configured grants can be configured for a UE. Up to C </w:t>
            </w:r>
            <w:proofErr w:type="spellStart"/>
            <w:r w:rsidRPr="00560D1C">
              <w:rPr>
                <w:color w:val="000000" w:themeColor="text1"/>
              </w:rPr>
              <w:t>sidelink</w:t>
            </w:r>
            <w:proofErr w:type="spellEnd"/>
            <w:r w:rsidRPr="00560D1C">
              <w:rPr>
                <w:color w:val="000000" w:themeColor="text1"/>
              </w:rPr>
              <w:t xml:space="preserve"> HARQ processes are supported including those for configured grants</w:t>
            </w:r>
          </w:p>
          <w:p w14:paraId="0946C75E" w14:textId="77777777" w:rsidR="00D8086D" w:rsidRPr="00560D1C" w:rsidRDefault="00D8086D" w:rsidP="00B909B5">
            <w:pPr>
              <w:pStyle w:val="TAL"/>
              <w:rPr>
                <w:color w:val="000000" w:themeColor="text1"/>
              </w:rPr>
            </w:pPr>
            <w:r w:rsidRPr="00560D1C">
              <w:rPr>
                <w:color w:val="000000" w:themeColor="text1"/>
              </w:rPr>
              <w:t>2) UE can transmit PSSCH according to the normal 64QAM MCS OFDM table.</w:t>
            </w:r>
          </w:p>
          <w:p w14:paraId="7B5B0662" w14:textId="77777777" w:rsidR="00D8086D" w:rsidRPr="00560D1C" w:rsidRDefault="00D8086D" w:rsidP="00B909B5">
            <w:pPr>
              <w:pStyle w:val="TAL"/>
              <w:rPr>
                <w:color w:val="000000" w:themeColor="text1"/>
              </w:rPr>
            </w:pPr>
            <w:r w:rsidRPr="00560D1C">
              <w:rPr>
                <w:color w:val="000000" w:themeColor="text1"/>
              </w:rPr>
              <w:t>3) UE supports PT-RS transmission in FR2.</w:t>
            </w:r>
          </w:p>
          <w:p w14:paraId="6E10E85E" w14:textId="77777777" w:rsidR="00D8086D" w:rsidRPr="00971BF0" w:rsidRDefault="00D8086D" w:rsidP="00B909B5">
            <w:pPr>
              <w:pStyle w:val="TAL"/>
              <w:rPr>
                <w:color w:val="000000" w:themeColor="text1"/>
              </w:rPr>
            </w:pPr>
            <w:r w:rsidRPr="00560D1C">
              <w:rPr>
                <w:color w:val="000000" w:themeColor="text1"/>
              </w:rPr>
              <w:t xml:space="preserve">4) UE can monitor DCI format 3_0 for NR </w:t>
            </w:r>
            <w:proofErr w:type="spellStart"/>
            <w:r w:rsidRPr="00560D1C">
              <w:rPr>
                <w:color w:val="000000" w:themeColor="text1"/>
              </w:rPr>
              <w:t>sidelink</w:t>
            </w:r>
            <w:proofErr w:type="spellEnd"/>
            <w:r w:rsidRPr="00560D1C">
              <w:rPr>
                <w:color w:val="000000" w:themeColor="text1"/>
              </w:rPr>
              <w:t xml:space="preserve"> </w:t>
            </w:r>
            <w:r w:rsidRPr="00971BF0">
              <w:rPr>
                <w:color w:val="000000" w:themeColor="text1"/>
              </w:rPr>
              <w:t xml:space="preserve">dynamic scheduling and configured grant type 2 on the same carrier as </w:t>
            </w:r>
            <w:proofErr w:type="spellStart"/>
            <w:r w:rsidRPr="00971BF0">
              <w:rPr>
                <w:color w:val="000000" w:themeColor="text1"/>
              </w:rPr>
              <w:t>sidelink</w:t>
            </w:r>
            <w:proofErr w:type="spellEnd"/>
            <w:r w:rsidRPr="00971BF0">
              <w:rPr>
                <w:color w:val="000000" w:themeColor="text1"/>
              </w:rPr>
              <w:t>.</w:t>
            </w:r>
          </w:p>
          <w:p w14:paraId="19AF4747" w14:textId="77777777" w:rsidR="00D8086D" w:rsidRPr="00560D1C" w:rsidRDefault="00D8086D" w:rsidP="00B909B5">
            <w:pPr>
              <w:pStyle w:val="TAL"/>
              <w:rPr>
                <w:color w:val="000000" w:themeColor="text1"/>
              </w:rPr>
            </w:pPr>
            <w:r w:rsidRPr="00971BF0">
              <w:rPr>
                <w:color w:val="000000" w:themeColor="text1"/>
              </w:rPr>
              <w:t>6) UE can t</w:t>
            </w:r>
            <w:r w:rsidRPr="00560D1C">
              <w:rPr>
                <w:color w:val="000000" w:themeColor="text1"/>
              </w:rPr>
              <w:t>ransmit using the subcarrier spacing and CP length it reports.</w:t>
            </w:r>
          </w:p>
          <w:p w14:paraId="744E1C46" w14:textId="77777777" w:rsidR="00D8086D" w:rsidRPr="00560D1C" w:rsidRDefault="00D8086D" w:rsidP="00B909B5">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 xml:space="preserve">DMRS patterns corresponding to {#PSSCH symbols} = {12, 9} for slots w/wo PSFCH.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PSFCH.</w:t>
            </w:r>
          </w:p>
          <w:p w14:paraId="739F8D15" w14:textId="77777777" w:rsidR="00D8086D" w:rsidRPr="00560D1C" w:rsidRDefault="00D8086D" w:rsidP="00B909B5">
            <w:pPr>
              <w:pStyle w:val="TAL"/>
              <w:rPr>
                <w:color w:val="000000" w:themeColor="text1"/>
              </w:rPr>
            </w:pPr>
            <w:r w:rsidRPr="00560D1C">
              <w:rPr>
                <w:color w:val="000000" w:themeColor="text1"/>
              </w:rPr>
              <w:t>9) Support downlink pathloss based open loop power control</w:t>
            </w:r>
          </w:p>
          <w:p w14:paraId="4AF44ECC" w14:textId="77777777" w:rsidR="00D8086D" w:rsidRPr="00560D1C" w:rsidRDefault="00D8086D" w:rsidP="00B909B5">
            <w:pPr>
              <w:pStyle w:val="TAL"/>
              <w:rPr>
                <w:color w:val="000000" w:themeColor="text1"/>
              </w:rPr>
            </w:pPr>
            <w:r w:rsidRPr="00560D1C">
              <w:rPr>
                <w:color w:val="000000" w:themeColor="text1"/>
              </w:rPr>
              <w:t xml:space="preserve">11) UE can report </w:t>
            </w:r>
            <w:proofErr w:type="spellStart"/>
            <w:r w:rsidRPr="00560D1C">
              <w:rPr>
                <w:color w:val="000000" w:themeColor="text1"/>
              </w:rPr>
              <w:t>sidelink</w:t>
            </w:r>
            <w:proofErr w:type="spellEnd"/>
            <w:r w:rsidRPr="00560D1C">
              <w:rPr>
                <w:color w:val="000000" w:themeColor="text1"/>
              </w:rPr>
              <w:t xml:space="preserve"> HARQ-ACK to </w:t>
            </w:r>
            <w:proofErr w:type="spellStart"/>
            <w:r w:rsidRPr="00560D1C">
              <w:rPr>
                <w:color w:val="000000" w:themeColor="text1"/>
              </w:rPr>
              <w:t>gNB</w:t>
            </w:r>
            <w:proofErr w:type="spellEnd"/>
            <w:r w:rsidRPr="00560D1C">
              <w:rPr>
                <w:color w:val="000000" w:themeColor="text1"/>
              </w:rPr>
              <w:t xml:space="preserve"> via PUCCH and PUSCH when it is operating in NR </w:t>
            </w:r>
            <w:proofErr w:type="spellStart"/>
            <w:r w:rsidRPr="00560D1C">
              <w:rPr>
                <w:color w:val="000000" w:themeColor="text1"/>
              </w:rPr>
              <w:t>sidelink</w:t>
            </w:r>
            <w:proofErr w:type="spellEnd"/>
            <w:r w:rsidRPr="00560D1C">
              <w:rPr>
                <w:color w:val="000000" w:themeColor="text1"/>
              </w:rPr>
              <w:t xml:space="preserve"> mode 1</w:t>
            </w:r>
          </w:p>
        </w:tc>
        <w:tc>
          <w:tcPr>
            <w:tcW w:w="0" w:type="auto"/>
          </w:tcPr>
          <w:p w14:paraId="197FBECE" w14:textId="77777777" w:rsidR="00D8086D" w:rsidRPr="00560D1C" w:rsidRDefault="00D8086D" w:rsidP="00B909B5">
            <w:pPr>
              <w:pStyle w:val="TAL"/>
              <w:rPr>
                <w:color w:val="000000" w:themeColor="text1"/>
              </w:rPr>
            </w:pPr>
            <w:r w:rsidRPr="00560D1C">
              <w:rPr>
                <w:color w:val="000000" w:themeColor="text1"/>
              </w:rPr>
              <w:t>Note: Random selection in the exceptional pool is supported.</w:t>
            </w:r>
          </w:p>
          <w:p w14:paraId="54C79E61" w14:textId="77777777" w:rsidR="00D8086D" w:rsidRPr="00560D1C" w:rsidRDefault="00D8086D" w:rsidP="00B909B5">
            <w:pPr>
              <w:pStyle w:val="TAL"/>
              <w:rPr>
                <w:color w:val="000000" w:themeColor="text1"/>
              </w:rPr>
            </w:pPr>
          </w:p>
          <w:p w14:paraId="0913DC43" w14:textId="77777777" w:rsidR="00D8086D" w:rsidRPr="00560D1C" w:rsidRDefault="00D8086D" w:rsidP="00B909B5">
            <w:pPr>
              <w:pStyle w:val="TAL"/>
              <w:rPr>
                <w:color w:val="000000" w:themeColor="text1"/>
              </w:rPr>
            </w:pPr>
            <w:r w:rsidRPr="00C26FE2">
              <w:rPr>
                <w:color w:val="000000" w:themeColor="text1"/>
                <w:highlight w:val="yellow"/>
              </w:rPr>
              <w:t xml:space="preserve">This is the basic FG for </w:t>
            </w:r>
            <w:proofErr w:type="spellStart"/>
            <w:r w:rsidRPr="00C26FE2">
              <w:rPr>
                <w:color w:val="000000" w:themeColor="text1"/>
                <w:highlight w:val="yellow"/>
              </w:rPr>
              <w:t>sidelink</w:t>
            </w:r>
            <w:proofErr w:type="spellEnd"/>
            <w:r w:rsidRPr="00C26FE2">
              <w:rPr>
                <w:color w:val="000000" w:themeColor="text1"/>
                <w:highlight w:val="yellow"/>
              </w:rPr>
              <w:t xml:space="preserve"> in licensed spectrum where </w:t>
            </w:r>
            <w:proofErr w:type="spellStart"/>
            <w:r w:rsidRPr="00C26FE2">
              <w:rPr>
                <w:color w:val="000000" w:themeColor="text1"/>
                <w:highlight w:val="yellow"/>
              </w:rPr>
              <w:t>gNB</w:t>
            </w:r>
            <w:proofErr w:type="spellEnd"/>
            <w:r w:rsidRPr="00C26FE2">
              <w:rPr>
                <w:color w:val="000000" w:themeColor="text1"/>
                <w:highlight w:val="yellow"/>
              </w:rPr>
              <w:t xml:space="preserve"> is operating on or managing that spectrum and optional FG otherwise</w:t>
            </w:r>
          </w:p>
          <w:p w14:paraId="59F5B4D4" w14:textId="77777777" w:rsidR="00D8086D" w:rsidRPr="00560D1C" w:rsidRDefault="00D8086D" w:rsidP="00B909B5">
            <w:pPr>
              <w:pStyle w:val="TAL"/>
              <w:rPr>
                <w:color w:val="000000" w:themeColor="text1"/>
              </w:rPr>
            </w:pPr>
          </w:p>
          <w:p w14:paraId="42271596" w14:textId="77777777" w:rsidR="00D8086D" w:rsidRPr="00560D1C" w:rsidRDefault="00D8086D" w:rsidP="00B909B5">
            <w:pPr>
              <w:pStyle w:val="TAL"/>
              <w:rPr>
                <w:color w:val="000000" w:themeColor="text1"/>
              </w:rPr>
            </w:pPr>
            <w:r w:rsidRPr="00560D1C">
              <w:rPr>
                <w:color w:val="000000" w:themeColor="text1"/>
              </w:rPr>
              <w:t xml:space="preserve">Candidate values for </w:t>
            </w:r>
            <w:proofErr w:type="spellStart"/>
            <w:r w:rsidRPr="00560D1C">
              <w:rPr>
                <w:color w:val="000000" w:themeColor="text1"/>
              </w:rPr>
              <w:t>C are</w:t>
            </w:r>
            <w:proofErr w:type="spellEnd"/>
            <w:r w:rsidRPr="00560D1C">
              <w:rPr>
                <w:color w:val="000000" w:themeColor="text1"/>
              </w:rPr>
              <w:t xml:space="preserve"> {8,16}</w:t>
            </w:r>
          </w:p>
          <w:p w14:paraId="7073FCE5" w14:textId="77777777" w:rsidR="00D8086D" w:rsidRPr="00560D1C" w:rsidRDefault="00D8086D" w:rsidP="00B909B5">
            <w:pPr>
              <w:pStyle w:val="TAL"/>
              <w:rPr>
                <w:color w:val="000000" w:themeColor="text1"/>
              </w:rPr>
            </w:pPr>
          </w:p>
          <w:p w14:paraId="2CB9E27E" w14:textId="77777777" w:rsidR="00D8086D" w:rsidRPr="00560D1C" w:rsidRDefault="00D8086D" w:rsidP="00B909B5">
            <w:pPr>
              <w:pStyle w:val="TAL"/>
              <w:rPr>
                <w:color w:val="000000" w:themeColor="text1"/>
              </w:rPr>
            </w:pPr>
            <w:r w:rsidRPr="00560D1C">
              <w:rPr>
                <w:color w:val="000000" w:themeColor="text1"/>
              </w:rPr>
              <w:t>Component-6 candidate value set in FR1:</w:t>
            </w:r>
          </w:p>
          <w:p w14:paraId="7232B4A4" w14:textId="77777777" w:rsidR="00D8086D" w:rsidRPr="00560D1C" w:rsidRDefault="00D8086D" w:rsidP="00B909B5">
            <w:pPr>
              <w:pStyle w:val="TAL"/>
              <w:rPr>
                <w:color w:val="000000" w:themeColor="text1"/>
              </w:rPr>
            </w:pPr>
            <w:r w:rsidRPr="00560D1C">
              <w:rPr>
                <w:color w:val="000000" w:themeColor="text1"/>
              </w:rPr>
              <w:t>{{15 kHz}, {30 kHz}, {60 kHz}, {15, 30 kHz}, {30, 60 kHz}, {15, 60 kHz}, {15, 30, 60 kHz}}</w:t>
            </w:r>
          </w:p>
          <w:p w14:paraId="1E48F29D" w14:textId="77777777" w:rsidR="00D8086D" w:rsidRPr="00560D1C" w:rsidRDefault="00D8086D" w:rsidP="00B909B5">
            <w:pPr>
              <w:pStyle w:val="TAL"/>
              <w:rPr>
                <w:color w:val="000000" w:themeColor="text1"/>
              </w:rPr>
            </w:pPr>
            <w:r w:rsidRPr="00560D1C">
              <w:rPr>
                <w:color w:val="000000" w:themeColor="text1"/>
              </w:rPr>
              <w:t>Component-6 candidate value set in FR2:</w:t>
            </w:r>
          </w:p>
          <w:p w14:paraId="6F902E40" w14:textId="77777777" w:rsidR="00D8086D" w:rsidRPr="00560D1C" w:rsidRDefault="00D8086D" w:rsidP="00B909B5">
            <w:pPr>
              <w:pStyle w:val="TAL"/>
              <w:rPr>
                <w:color w:val="000000" w:themeColor="text1"/>
              </w:rPr>
            </w:pPr>
            <w:r w:rsidRPr="00560D1C">
              <w:rPr>
                <w:color w:val="000000" w:themeColor="text1"/>
              </w:rPr>
              <w:t>{{60 kHz}, {120 kHz}, {60, 120 kHz}}</w:t>
            </w:r>
          </w:p>
          <w:p w14:paraId="094B3674" w14:textId="77777777" w:rsidR="00D8086D" w:rsidRPr="00560D1C" w:rsidRDefault="00D8086D" w:rsidP="00B909B5">
            <w:pPr>
              <w:pStyle w:val="TAL"/>
              <w:rPr>
                <w:rFonts w:eastAsia="Malgun Gothic"/>
                <w:color w:val="000000" w:themeColor="text1"/>
                <w:lang w:eastAsia="ko-KR"/>
              </w:rPr>
            </w:pPr>
            <w:r w:rsidRPr="00560D1C">
              <w:rPr>
                <w:rFonts w:eastAsia="Malgun Gothic"/>
                <w:color w:val="000000" w:themeColor="text1"/>
                <w:lang w:eastAsia="ko-KR"/>
              </w:rPr>
              <w:t>Component-6 candidate value set for CP length: {</w:t>
            </w:r>
            <w:proofErr w:type="gramStart"/>
            <w:r w:rsidRPr="00560D1C">
              <w:rPr>
                <w:rFonts w:eastAsia="Malgun Gothic"/>
                <w:color w:val="000000" w:themeColor="text1"/>
                <w:lang w:eastAsia="ko-KR"/>
              </w:rPr>
              <w:t>NCP,NCP</w:t>
            </w:r>
            <w:proofErr w:type="gramEnd"/>
            <w:r w:rsidRPr="00560D1C">
              <w:rPr>
                <w:rFonts w:eastAsia="Malgun Gothic"/>
                <w:color w:val="000000" w:themeColor="text1"/>
                <w:lang w:eastAsia="ko-KR"/>
              </w:rPr>
              <w:t xml:space="preserve"> and ECP} </w:t>
            </w:r>
          </w:p>
          <w:p w14:paraId="2574B484"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93E0486" w14:textId="77777777" w:rsidR="00D8086D" w:rsidRPr="00560D1C" w:rsidRDefault="00D8086D" w:rsidP="00B909B5">
            <w:pPr>
              <w:pStyle w:val="TAL"/>
              <w:rPr>
                <w:color w:val="000000" w:themeColor="text1"/>
              </w:rPr>
            </w:pPr>
          </w:p>
          <w:p w14:paraId="2B40309E"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5.2E.1-1, the reported numerology shall be the same for </w:t>
            </w:r>
            <w:proofErr w:type="spellStart"/>
            <w:r w:rsidRPr="00560D1C">
              <w:rPr>
                <w:rFonts w:eastAsia="SimSun"/>
                <w:color w:val="000000" w:themeColor="text1"/>
                <w:lang w:eastAsia="zh-CN"/>
              </w:rPr>
              <w:t>sidelink</w:t>
            </w:r>
            <w:proofErr w:type="spellEnd"/>
            <w:r w:rsidRPr="00560D1C">
              <w:rPr>
                <w:rFonts w:eastAsia="SimSun"/>
                <w:color w:val="000000" w:themeColor="text1"/>
                <w:lang w:eastAsia="zh-CN"/>
              </w:rPr>
              <w:t xml:space="preserve"> and uplink.</w:t>
            </w:r>
          </w:p>
          <w:p w14:paraId="5895F01E" w14:textId="77777777" w:rsidR="00D8086D" w:rsidRPr="00560D1C" w:rsidRDefault="00D8086D" w:rsidP="00B909B5">
            <w:pPr>
              <w:pStyle w:val="TAL"/>
              <w:rPr>
                <w:rFonts w:eastAsia="SimSun"/>
                <w:color w:val="000000" w:themeColor="text1"/>
                <w:lang w:eastAsia="zh-CN"/>
              </w:rPr>
            </w:pPr>
          </w:p>
          <w:p w14:paraId="0B299D1F"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Component (9) is only required to be supported in a band not indicated with only the PC5 interface in 38.101-1 Table 5.2E.1-1</w:t>
            </w:r>
          </w:p>
          <w:p w14:paraId="567D6928" w14:textId="77777777" w:rsidR="00D8086D" w:rsidRPr="00560D1C" w:rsidRDefault="00D8086D" w:rsidP="00B909B5">
            <w:pPr>
              <w:pStyle w:val="TAL"/>
              <w:rPr>
                <w:rFonts w:eastAsia="SimSun"/>
                <w:color w:val="000000" w:themeColor="text1"/>
                <w:lang w:eastAsia="zh-CN"/>
              </w:rPr>
            </w:pPr>
          </w:p>
          <w:p w14:paraId="2437F488"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w:t>
            </w:r>
            <w:r w:rsidRPr="00560D1C">
              <w:rPr>
                <w:rFonts w:eastAsia="SimSun"/>
                <w:color w:val="000000" w:themeColor="text1"/>
                <w:lang w:eastAsia="zh-CN"/>
              </w:rPr>
              <w:lastRenderedPageBreak/>
              <w:t>38.101-1 Table 5.2E.1-1</w:t>
            </w:r>
          </w:p>
          <w:p w14:paraId="11ACC672" w14:textId="77777777" w:rsidR="00D8086D" w:rsidRPr="00560D1C" w:rsidRDefault="00D8086D" w:rsidP="00B909B5">
            <w:pPr>
              <w:pStyle w:val="TAL"/>
              <w:rPr>
                <w:color w:val="000000" w:themeColor="text1"/>
              </w:rPr>
            </w:pPr>
          </w:p>
          <w:p w14:paraId="2C45D05E" w14:textId="77777777" w:rsidR="00D8086D" w:rsidRPr="00560D1C" w:rsidRDefault="00D8086D" w:rsidP="00B909B5">
            <w:pPr>
              <w:pStyle w:val="TAL"/>
              <w:rPr>
                <w:color w:val="000000" w:themeColor="text1"/>
                <w:highlight w:val="yellow"/>
              </w:rPr>
            </w:pPr>
            <w:r w:rsidRPr="00560D1C">
              <w:rPr>
                <w:color w:val="000000" w:themeColor="text1"/>
              </w:rPr>
              <w:t>In a band indicated with only the PC5 interface in 38.101-1 Table 5.2E.1-1, the UE supports at least 30 kHz with normal CP in FR1, and at least 120 kHz with normal CP in FR2</w:t>
            </w:r>
          </w:p>
        </w:tc>
        <w:tc>
          <w:tcPr>
            <w:tcW w:w="0" w:type="auto"/>
          </w:tcPr>
          <w:p w14:paraId="0D576E88" w14:textId="77777777" w:rsidR="00D8086D" w:rsidRPr="00560D1C" w:rsidRDefault="00D8086D" w:rsidP="00B909B5">
            <w:pPr>
              <w:pStyle w:val="TAL"/>
              <w:rPr>
                <w:color w:val="000000" w:themeColor="text1"/>
              </w:rPr>
            </w:pPr>
            <w:r w:rsidRPr="00560D1C">
              <w:rPr>
                <w:color w:val="000000" w:themeColor="text1"/>
              </w:rPr>
              <w:lastRenderedPageBreak/>
              <w:t>Optional with capability signalling</w:t>
            </w:r>
          </w:p>
          <w:p w14:paraId="6E381CB6" w14:textId="77777777" w:rsidR="00D8086D" w:rsidRPr="00560D1C" w:rsidRDefault="00D8086D" w:rsidP="00B909B5">
            <w:pPr>
              <w:pStyle w:val="TAL"/>
              <w:rPr>
                <w:color w:val="000000" w:themeColor="text1"/>
              </w:rPr>
            </w:pPr>
            <w:r w:rsidRPr="00C26FE2">
              <w:rPr>
                <w:color w:val="000000" w:themeColor="text1"/>
                <w:highlight w:val="yellow"/>
              </w:rPr>
              <w:t xml:space="preserve">For UE supports NR </w:t>
            </w:r>
            <w:proofErr w:type="spellStart"/>
            <w:r w:rsidRPr="00C26FE2">
              <w:rPr>
                <w:color w:val="000000" w:themeColor="text1"/>
                <w:highlight w:val="yellow"/>
              </w:rPr>
              <w:t>sidelink</w:t>
            </w:r>
            <w:proofErr w:type="spellEnd"/>
            <w:r w:rsidRPr="00C26FE2">
              <w:rPr>
                <w:color w:val="000000" w:themeColor="text1"/>
                <w:highlight w:val="yellow"/>
              </w:rPr>
              <w:t xml:space="preserve"> in licensed spectrum where </w:t>
            </w:r>
            <w:proofErr w:type="spellStart"/>
            <w:r w:rsidRPr="00C26FE2">
              <w:rPr>
                <w:color w:val="000000" w:themeColor="text1"/>
                <w:highlight w:val="yellow"/>
              </w:rPr>
              <w:t>gNB</w:t>
            </w:r>
            <w:proofErr w:type="spellEnd"/>
            <w:r w:rsidRPr="00C26FE2">
              <w:rPr>
                <w:color w:val="000000" w:themeColor="text1"/>
                <w:highlight w:val="yellow"/>
              </w:rPr>
              <w:t xml:space="preserve"> is defined, UE must indicate this FG is supported.</w:t>
            </w:r>
          </w:p>
          <w:p w14:paraId="79B272FE" w14:textId="77777777" w:rsidR="00D8086D" w:rsidRPr="00560D1C" w:rsidRDefault="00D8086D" w:rsidP="00B909B5">
            <w:pPr>
              <w:pStyle w:val="TAL"/>
              <w:rPr>
                <w:color w:val="000000" w:themeColor="text1"/>
              </w:rPr>
            </w:pPr>
          </w:p>
        </w:tc>
      </w:tr>
      <w:tr w:rsidR="00D8086D" w:rsidRPr="00560D1C" w14:paraId="52B15F1C" w14:textId="77777777" w:rsidTr="00B909B5">
        <w:tc>
          <w:tcPr>
            <w:tcW w:w="0" w:type="auto"/>
          </w:tcPr>
          <w:p w14:paraId="66FE9258" w14:textId="77777777" w:rsidR="00D8086D" w:rsidRPr="00560D1C" w:rsidRDefault="00D8086D" w:rsidP="00B909B5">
            <w:pPr>
              <w:pStyle w:val="TAL"/>
              <w:rPr>
                <w:color w:val="000000" w:themeColor="text1"/>
              </w:rPr>
            </w:pPr>
            <w:r w:rsidRPr="00560D1C">
              <w:rPr>
                <w:color w:val="000000" w:themeColor="text1"/>
              </w:rPr>
              <w:t>15-3</w:t>
            </w:r>
          </w:p>
        </w:tc>
        <w:tc>
          <w:tcPr>
            <w:tcW w:w="0" w:type="auto"/>
          </w:tcPr>
          <w:p w14:paraId="4F4138E6" w14:textId="77777777" w:rsidR="00D8086D" w:rsidRPr="00560D1C" w:rsidRDefault="00D8086D" w:rsidP="00B909B5">
            <w:pPr>
              <w:pStyle w:val="TAL"/>
              <w:rPr>
                <w:color w:val="000000" w:themeColor="text1"/>
              </w:rPr>
            </w:pP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2 </w:t>
            </w:r>
          </w:p>
        </w:tc>
        <w:tc>
          <w:tcPr>
            <w:tcW w:w="0" w:type="auto"/>
          </w:tcPr>
          <w:p w14:paraId="14309DDC" w14:textId="77777777" w:rsidR="00D8086D" w:rsidRPr="00560D1C" w:rsidRDefault="00D8086D" w:rsidP="00B909B5">
            <w:pPr>
              <w:pStyle w:val="TAL"/>
              <w:rPr>
                <w:color w:val="000000" w:themeColor="text1"/>
              </w:rPr>
            </w:pPr>
            <w:r w:rsidRPr="00560D1C">
              <w:rPr>
                <w:color w:val="000000" w:themeColor="text1"/>
              </w:rPr>
              <w:t xml:space="preserve">1) UE can transmit PSCCH/PSSCH using NR </w:t>
            </w:r>
            <w:proofErr w:type="spellStart"/>
            <w:r w:rsidRPr="00560D1C">
              <w:rPr>
                <w:color w:val="000000" w:themeColor="text1"/>
              </w:rPr>
              <w:t>sidelink</w:t>
            </w:r>
            <w:proofErr w:type="spellEnd"/>
            <w:r w:rsidRPr="00560D1C">
              <w:rPr>
                <w:color w:val="000000" w:themeColor="text1"/>
              </w:rPr>
              <w:t xml:space="preserve"> mode 2 configured by NR </w:t>
            </w:r>
            <w:proofErr w:type="spellStart"/>
            <w:r w:rsidRPr="00560D1C">
              <w:rPr>
                <w:color w:val="000000" w:themeColor="text1"/>
              </w:rPr>
              <w:t>Uu</w:t>
            </w:r>
            <w:proofErr w:type="spellEnd"/>
            <w:r w:rsidRPr="00560D1C">
              <w:rPr>
                <w:color w:val="000000" w:themeColor="text1"/>
              </w:rPr>
              <w:t xml:space="preserve"> or </w:t>
            </w:r>
            <w:proofErr w:type="spellStart"/>
            <w:r w:rsidRPr="00560D1C">
              <w:rPr>
                <w:color w:val="000000" w:themeColor="text1"/>
              </w:rPr>
              <w:t>preconfiguration</w:t>
            </w:r>
            <w:proofErr w:type="spellEnd"/>
            <w:r w:rsidRPr="00560D1C">
              <w:rPr>
                <w:color w:val="000000" w:themeColor="text1"/>
              </w:rPr>
              <w:t xml:space="preserve">. Up to B </w:t>
            </w:r>
            <w:proofErr w:type="spellStart"/>
            <w:r w:rsidRPr="00560D1C">
              <w:rPr>
                <w:color w:val="000000" w:themeColor="text1"/>
              </w:rPr>
              <w:t>sidelink</w:t>
            </w:r>
            <w:proofErr w:type="spellEnd"/>
            <w:r w:rsidRPr="00560D1C">
              <w:rPr>
                <w:color w:val="000000" w:themeColor="text1"/>
              </w:rPr>
              <w:t xml:space="preserve"> processes are supported.</w:t>
            </w:r>
          </w:p>
          <w:p w14:paraId="2824AD48" w14:textId="77777777" w:rsidR="00D8086D" w:rsidRPr="00560D1C" w:rsidRDefault="00D8086D" w:rsidP="00B909B5">
            <w:pPr>
              <w:pStyle w:val="TAL"/>
              <w:rPr>
                <w:color w:val="000000" w:themeColor="text1"/>
              </w:rPr>
            </w:pPr>
            <w:r w:rsidRPr="00560D1C">
              <w:rPr>
                <w:color w:val="000000" w:themeColor="text1"/>
              </w:rPr>
              <w:t>2) UE can transmit PSSCH according to the normal 64QAM MCS table.</w:t>
            </w:r>
          </w:p>
          <w:p w14:paraId="22186B04" w14:textId="77777777" w:rsidR="00D8086D" w:rsidRPr="00560D1C" w:rsidRDefault="00D8086D" w:rsidP="00B909B5">
            <w:pPr>
              <w:pStyle w:val="TAL"/>
              <w:rPr>
                <w:color w:val="000000" w:themeColor="text1"/>
              </w:rPr>
            </w:pPr>
            <w:r w:rsidRPr="00560D1C">
              <w:rPr>
                <w:color w:val="000000" w:themeColor="text1"/>
              </w:rPr>
              <w:t>3) UE supports PT-RS transmission in FR2.</w:t>
            </w:r>
          </w:p>
          <w:p w14:paraId="1DCE3359" w14:textId="77777777" w:rsidR="00D8086D" w:rsidRPr="00560D1C" w:rsidRDefault="00D8086D" w:rsidP="00B909B5">
            <w:pPr>
              <w:pStyle w:val="TAL"/>
              <w:rPr>
                <w:color w:val="000000" w:themeColor="text1"/>
              </w:rPr>
            </w:pPr>
            <w:r w:rsidRPr="00560D1C">
              <w:rPr>
                <w:color w:val="000000" w:themeColor="text1"/>
              </w:rPr>
              <w:t>4) UE can perform mode 2 sensing and resource allocation operations</w:t>
            </w:r>
          </w:p>
          <w:p w14:paraId="0A94AE55" w14:textId="77777777" w:rsidR="00D8086D" w:rsidRPr="00560D1C" w:rsidRDefault="00D8086D" w:rsidP="00B909B5">
            <w:pPr>
              <w:pStyle w:val="TAL"/>
              <w:rPr>
                <w:color w:val="000000" w:themeColor="text1"/>
              </w:rPr>
            </w:pPr>
            <w:r w:rsidRPr="00560D1C">
              <w:rPr>
                <w:color w:val="000000" w:themeColor="text1"/>
              </w:rPr>
              <w:t>6) UE can transmit using the subcarrier spacing and CP length it reports for FG 15-1</w:t>
            </w:r>
          </w:p>
          <w:p w14:paraId="04F0B3EC" w14:textId="77777777" w:rsidR="00D8086D" w:rsidRPr="00560D1C" w:rsidRDefault="00D8086D" w:rsidP="00B909B5">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PSFCH.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PSFCH.</w:t>
            </w:r>
          </w:p>
          <w:p w14:paraId="21330B53" w14:textId="77777777" w:rsidR="00D8086D" w:rsidRPr="00560D1C" w:rsidRDefault="00D8086D" w:rsidP="00B909B5">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3E463789" w14:textId="77777777" w:rsidR="00D8086D" w:rsidRPr="00560D1C" w:rsidRDefault="00D8086D" w:rsidP="00B909B5">
            <w:pPr>
              <w:pStyle w:val="TAL"/>
              <w:rPr>
                <w:color w:val="000000" w:themeColor="text1"/>
              </w:rPr>
            </w:pPr>
            <w:r w:rsidRPr="00560D1C">
              <w:rPr>
                <w:color w:val="000000" w:themeColor="text1"/>
              </w:rPr>
              <w:t xml:space="preserve">11) DL pathloss based open loop power control when mode 2 is configured by NR </w:t>
            </w:r>
            <w:proofErr w:type="spellStart"/>
            <w:r w:rsidRPr="00560D1C">
              <w:rPr>
                <w:color w:val="000000" w:themeColor="text1"/>
              </w:rPr>
              <w:t>Uu</w:t>
            </w:r>
            <w:proofErr w:type="spellEnd"/>
          </w:p>
        </w:tc>
        <w:tc>
          <w:tcPr>
            <w:tcW w:w="0" w:type="auto"/>
          </w:tcPr>
          <w:p w14:paraId="26CD4814" w14:textId="77777777" w:rsidR="00D8086D" w:rsidRPr="00560D1C" w:rsidRDefault="00D8086D" w:rsidP="00B909B5">
            <w:pPr>
              <w:pStyle w:val="TAL"/>
              <w:rPr>
                <w:color w:val="000000" w:themeColor="text1"/>
              </w:rPr>
            </w:pPr>
            <w:r w:rsidRPr="00560D1C">
              <w:rPr>
                <w:color w:val="000000" w:themeColor="text1"/>
              </w:rPr>
              <w:t>Note: Random selection in the exceptional pool is supported.</w:t>
            </w:r>
          </w:p>
          <w:p w14:paraId="2C5301C8" w14:textId="77777777" w:rsidR="00D8086D" w:rsidRPr="00560D1C" w:rsidRDefault="00D8086D" w:rsidP="00B909B5">
            <w:pPr>
              <w:pStyle w:val="TAL"/>
              <w:rPr>
                <w:color w:val="000000" w:themeColor="text1"/>
              </w:rPr>
            </w:pPr>
          </w:p>
          <w:p w14:paraId="07781952"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25701317" w14:textId="77777777" w:rsidR="00D8086D" w:rsidRPr="00560D1C" w:rsidRDefault="00D8086D" w:rsidP="00B909B5">
            <w:pPr>
              <w:pStyle w:val="TAL"/>
              <w:rPr>
                <w:color w:val="000000" w:themeColor="text1"/>
              </w:rPr>
            </w:pPr>
          </w:p>
          <w:p w14:paraId="57992AF4" w14:textId="77777777" w:rsidR="00D8086D" w:rsidRPr="00560D1C" w:rsidRDefault="00D8086D" w:rsidP="00B909B5">
            <w:pPr>
              <w:pStyle w:val="TAL"/>
              <w:rPr>
                <w:color w:val="000000" w:themeColor="text1"/>
              </w:rPr>
            </w:pPr>
            <w:r w:rsidRPr="00C26FE2">
              <w:rPr>
                <w:color w:val="000000" w:themeColor="text1"/>
                <w:highlight w:val="yellow"/>
              </w:rPr>
              <w:t xml:space="preserve">This is the basic FG for NR </w:t>
            </w:r>
            <w:proofErr w:type="spellStart"/>
            <w:r w:rsidRPr="00C26FE2">
              <w:rPr>
                <w:color w:val="000000" w:themeColor="text1"/>
                <w:highlight w:val="yellow"/>
              </w:rPr>
              <w:t>sidelink</w:t>
            </w:r>
            <w:proofErr w:type="spellEnd"/>
          </w:p>
          <w:p w14:paraId="2A11A510" w14:textId="77777777" w:rsidR="00D8086D" w:rsidRPr="00560D1C" w:rsidRDefault="00D8086D" w:rsidP="00B909B5">
            <w:pPr>
              <w:pStyle w:val="TAL"/>
              <w:rPr>
                <w:color w:val="000000" w:themeColor="text1"/>
              </w:rPr>
            </w:pPr>
          </w:p>
          <w:p w14:paraId="01F6292A" w14:textId="77777777" w:rsidR="00D8086D" w:rsidRPr="00560D1C" w:rsidRDefault="00D8086D" w:rsidP="00B909B5">
            <w:pPr>
              <w:pStyle w:val="TAL"/>
              <w:rPr>
                <w:rFonts w:eastAsia="SimSun"/>
                <w:color w:val="000000" w:themeColor="text1"/>
                <w:lang w:eastAsia="zh-CN"/>
              </w:rPr>
            </w:pPr>
            <w:r w:rsidRPr="00560D1C">
              <w:rPr>
                <w:color w:val="000000" w:themeColor="text1"/>
              </w:rPr>
              <w:t>Candidate values for B are {8,16}</w:t>
            </w:r>
          </w:p>
          <w:p w14:paraId="5B95D545" w14:textId="77777777" w:rsidR="00D8086D" w:rsidRPr="00560D1C" w:rsidRDefault="00D8086D" w:rsidP="00B909B5">
            <w:pPr>
              <w:pStyle w:val="TAL"/>
              <w:rPr>
                <w:rFonts w:eastAsia="SimSun"/>
                <w:color w:val="000000" w:themeColor="text1"/>
                <w:lang w:eastAsia="zh-CN"/>
              </w:rPr>
            </w:pPr>
          </w:p>
          <w:p w14:paraId="1E23ADEF"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Note: Component 6 is not required to be signalled in a band indicated with only the PC5 interface in 38.101-1 Table 5.2E.1-1</w:t>
            </w:r>
          </w:p>
          <w:p w14:paraId="59D46996" w14:textId="77777777" w:rsidR="00D8086D" w:rsidRPr="00560D1C" w:rsidRDefault="00D8086D" w:rsidP="00B909B5">
            <w:pPr>
              <w:pStyle w:val="TAL"/>
              <w:rPr>
                <w:rFonts w:eastAsia="SimSun"/>
                <w:color w:val="000000" w:themeColor="text1"/>
                <w:lang w:eastAsia="zh-CN"/>
              </w:rPr>
            </w:pPr>
          </w:p>
          <w:p w14:paraId="44E38F6F"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Note: Component 10 is only required in a band indicated with only the PC5 interface in 38.101-1 Table 5.2E.1-1</w:t>
            </w:r>
          </w:p>
          <w:p w14:paraId="69027D66" w14:textId="77777777" w:rsidR="00D8086D" w:rsidRPr="00560D1C" w:rsidRDefault="00D8086D" w:rsidP="00B909B5">
            <w:pPr>
              <w:pStyle w:val="TAL"/>
              <w:rPr>
                <w:rFonts w:eastAsia="SimSun"/>
                <w:color w:val="000000" w:themeColor="text1"/>
                <w:lang w:eastAsia="zh-CN"/>
              </w:rPr>
            </w:pPr>
          </w:p>
          <w:p w14:paraId="1F91975C" w14:textId="77777777" w:rsidR="00D8086D" w:rsidRPr="00560D1C" w:rsidRDefault="00D8086D" w:rsidP="00B909B5">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5.2E.1-1 </w:t>
            </w:r>
          </w:p>
        </w:tc>
        <w:tc>
          <w:tcPr>
            <w:tcW w:w="0" w:type="auto"/>
          </w:tcPr>
          <w:p w14:paraId="2F686E14" w14:textId="77777777" w:rsidR="00D8086D" w:rsidRPr="00560D1C" w:rsidRDefault="00D8086D" w:rsidP="00B909B5">
            <w:pPr>
              <w:pStyle w:val="TAL"/>
              <w:rPr>
                <w:color w:val="000000" w:themeColor="text1"/>
              </w:rPr>
            </w:pPr>
            <w:r w:rsidRPr="00560D1C">
              <w:rPr>
                <w:color w:val="000000" w:themeColor="text1"/>
              </w:rPr>
              <w:t>Optional with capability signalling</w:t>
            </w:r>
          </w:p>
          <w:p w14:paraId="5453BDF2" w14:textId="77777777" w:rsidR="00D8086D" w:rsidRPr="00560D1C" w:rsidRDefault="00D8086D" w:rsidP="00B909B5">
            <w:pPr>
              <w:pStyle w:val="TAL"/>
              <w:rPr>
                <w:color w:val="000000" w:themeColor="text1"/>
              </w:rPr>
            </w:pPr>
            <w:r w:rsidRPr="00C26FE2">
              <w:rPr>
                <w:color w:val="000000" w:themeColor="text1"/>
                <w:highlight w:val="yellow"/>
              </w:rPr>
              <w:t xml:space="preserve">For UE supports NR </w:t>
            </w:r>
            <w:proofErr w:type="spellStart"/>
            <w:r w:rsidRPr="00C26FE2">
              <w:rPr>
                <w:color w:val="000000" w:themeColor="text1"/>
                <w:highlight w:val="yellow"/>
              </w:rPr>
              <w:t>sidelink</w:t>
            </w:r>
            <w:proofErr w:type="spellEnd"/>
            <w:r w:rsidRPr="00C26FE2">
              <w:rPr>
                <w:color w:val="000000" w:themeColor="text1"/>
                <w:highlight w:val="yellow"/>
              </w:rPr>
              <w:t>, UE must indicate this FG is supported.</w:t>
            </w:r>
          </w:p>
          <w:p w14:paraId="2BAACE19" w14:textId="77777777" w:rsidR="00D8086D" w:rsidRPr="00560D1C" w:rsidRDefault="00D8086D" w:rsidP="00B909B5">
            <w:pPr>
              <w:pStyle w:val="TAL"/>
              <w:rPr>
                <w:color w:val="000000" w:themeColor="text1"/>
              </w:rPr>
            </w:pPr>
          </w:p>
        </w:tc>
      </w:tr>
      <w:tr w:rsidR="00D8086D" w:rsidRPr="00560D1C" w14:paraId="30C296C9" w14:textId="77777777" w:rsidTr="00B909B5">
        <w:tc>
          <w:tcPr>
            <w:tcW w:w="0" w:type="auto"/>
          </w:tcPr>
          <w:p w14:paraId="799AA0B1" w14:textId="77777777" w:rsidR="00D8086D" w:rsidRPr="00560D1C" w:rsidRDefault="00D8086D" w:rsidP="00B909B5">
            <w:pPr>
              <w:pStyle w:val="TAL"/>
              <w:rPr>
                <w:color w:val="000000" w:themeColor="text1"/>
              </w:rPr>
            </w:pPr>
            <w:r w:rsidRPr="00560D1C">
              <w:rPr>
                <w:color w:val="000000" w:themeColor="text1"/>
              </w:rPr>
              <w:lastRenderedPageBreak/>
              <w:t>15-4</w:t>
            </w:r>
          </w:p>
        </w:tc>
        <w:tc>
          <w:tcPr>
            <w:tcW w:w="0" w:type="auto"/>
          </w:tcPr>
          <w:p w14:paraId="3C13993E" w14:textId="77777777" w:rsidR="00D8086D" w:rsidRPr="00560D1C" w:rsidRDefault="00D8086D" w:rsidP="00B909B5">
            <w:pPr>
              <w:pStyle w:val="TAL"/>
              <w:rPr>
                <w:color w:val="000000" w:themeColor="text1"/>
              </w:rPr>
            </w:pPr>
            <w:r w:rsidRPr="00560D1C">
              <w:rPr>
                <w:color w:val="000000" w:themeColor="text1"/>
              </w:rPr>
              <w:t xml:space="preserve">Synchronization sources for NR </w:t>
            </w:r>
            <w:proofErr w:type="spellStart"/>
            <w:r w:rsidRPr="00560D1C">
              <w:rPr>
                <w:color w:val="000000" w:themeColor="text1"/>
              </w:rPr>
              <w:t>sidelink</w:t>
            </w:r>
            <w:proofErr w:type="spellEnd"/>
          </w:p>
        </w:tc>
        <w:tc>
          <w:tcPr>
            <w:tcW w:w="0" w:type="auto"/>
          </w:tcPr>
          <w:p w14:paraId="56EAAB6D" w14:textId="77777777" w:rsidR="00D8086D" w:rsidRPr="00560D1C" w:rsidRDefault="00D8086D" w:rsidP="00B909B5">
            <w:pPr>
              <w:pStyle w:val="TAL"/>
              <w:rPr>
                <w:color w:val="000000" w:themeColor="text1"/>
              </w:rPr>
            </w:pPr>
            <w:r w:rsidRPr="00560D1C">
              <w:rPr>
                <w:color w:val="000000" w:themeColor="text1"/>
              </w:rPr>
              <w:t xml:space="preserve">1) UE can receive S-SSB in NR </w:t>
            </w:r>
            <w:proofErr w:type="spellStart"/>
            <w:r w:rsidRPr="00560D1C">
              <w:rPr>
                <w:color w:val="000000" w:themeColor="text1"/>
              </w:rPr>
              <w:t>sidelink</w:t>
            </w:r>
            <w:proofErr w:type="spellEnd"/>
            <w:r w:rsidRPr="00560D1C">
              <w:rPr>
                <w:color w:val="000000" w:themeColor="text1"/>
              </w:rPr>
              <w:t xml:space="preserve"> if it supports 15-1.</w:t>
            </w:r>
          </w:p>
          <w:p w14:paraId="03BF4E84" w14:textId="77777777" w:rsidR="00D8086D" w:rsidRPr="00560D1C" w:rsidRDefault="00D8086D" w:rsidP="00B909B5">
            <w:pPr>
              <w:pStyle w:val="TAL"/>
              <w:rPr>
                <w:color w:val="000000" w:themeColor="text1"/>
              </w:rPr>
            </w:pPr>
            <w:r w:rsidRPr="00560D1C">
              <w:rPr>
                <w:color w:val="000000" w:themeColor="text1"/>
              </w:rPr>
              <w:t xml:space="preserve">2) UE can transmit S-SSB in NR </w:t>
            </w:r>
            <w:proofErr w:type="spellStart"/>
            <w:r w:rsidRPr="00560D1C">
              <w:rPr>
                <w:color w:val="000000" w:themeColor="text1"/>
              </w:rPr>
              <w:t>sidelink</w:t>
            </w:r>
            <w:proofErr w:type="spellEnd"/>
            <w:r w:rsidRPr="00560D1C">
              <w:rPr>
                <w:color w:val="000000" w:themeColor="text1"/>
              </w:rPr>
              <w:t xml:space="preserve"> if it supports 15-2 or 15-3.</w:t>
            </w:r>
          </w:p>
          <w:p w14:paraId="5D33D03B" w14:textId="77777777" w:rsidR="00D8086D" w:rsidRPr="00560D1C" w:rsidRDefault="00D8086D" w:rsidP="00B909B5">
            <w:pPr>
              <w:pStyle w:val="TAL"/>
              <w:rPr>
                <w:color w:val="000000" w:themeColor="text1"/>
              </w:rPr>
            </w:pPr>
            <w:r w:rsidRPr="00560D1C">
              <w:rPr>
                <w:color w:val="000000" w:themeColor="text1"/>
              </w:rPr>
              <w:t xml:space="preserve">3) UE supports GNSS and </w:t>
            </w:r>
            <w:proofErr w:type="spellStart"/>
            <w:r w:rsidRPr="00560D1C">
              <w:rPr>
                <w:color w:val="000000" w:themeColor="text1"/>
              </w:rPr>
              <w:t>SyncRef</w:t>
            </w:r>
            <w:proofErr w:type="spellEnd"/>
            <w:r w:rsidRPr="00560D1C">
              <w:rPr>
                <w:color w:val="000000" w:themeColor="text1"/>
              </w:rPr>
              <w:t xml:space="preserve"> UE as the synchronization reference according to the synchronization procedure with </w:t>
            </w:r>
            <w:proofErr w:type="spellStart"/>
            <w:r w:rsidRPr="00560D1C">
              <w:rPr>
                <w:color w:val="000000" w:themeColor="text1"/>
              </w:rPr>
              <w:t>sl-SyncPriority</w:t>
            </w:r>
            <w:proofErr w:type="spellEnd"/>
            <w:r w:rsidRPr="00560D1C">
              <w:rPr>
                <w:color w:val="000000" w:themeColor="text1"/>
              </w:rPr>
              <w:t xml:space="preserve"> set to GNSS and </w:t>
            </w:r>
            <w:proofErr w:type="spellStart"/>
            <w:r w:rsidRPr="00560D1C">
              <w:rPr>
                <w:color w:val="000000" w:themeColor="text1"/>
              </w:rPr>
              <w:t>sl-NbAsSync</w:t>
            </w:r>
            <w:proofErr w:type="spellEnd"/>
            <w:r w:rsidRPr="00560D1C">
              <w:rPr>
                <w:color w:val="000000" w:themeColor="text1"/>
              </w:rPr>
              <w:t xml:space="preserve"> set to false.</w:t>
            </w:r>
          </w:p>
          <w:p w14:paraId="27C83CB4" w14:textId="77777777" w:rsidR="00D8086D" w:rsidRPr="00560D1C" w:rsidRDefault="00D8086D" w:rsidP="00B909B5">
            <w:pPr>
              <w:pStyle w:val="TAL"/>
              <w:rPr>
                <w:rFonts w:eastAsia="Malgun Gothic"/>
                <w:color w:val="000000" w:themeColor="text1"/>
                <w:lang w:eastAsia="ko-KR"/>
              </w:rPr>
            </w:pPr>
            <w:r w:rsidRPr="00560D1C">
              <w:rPr>
                <w:rFonts w:eastAsia="Malgun Gothic"/>
                <w:color w:val="000000" w:themeColor="text1"/>
                <w:lang w:eastAsia="ko-KR"/>
              </w:rPr>
              <w:t xml:space="preserve">4) UE can transmit or receive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based on the synchronization to an </w:t>
            </w:r>
            <w:proofErr w:type="spellStart"/>
            <w:r w:rsidRPr="00560D1C">
              <w:rPr>
                <w:rFonts w:eastAsia="Malgun Gothic"/>
                <w:color w:val="000000" w:themeColor="text1"/>
                <w:lang w:eastAsia="ko-KR"/>
              </w:rPr>
              <w:t>gNB</w:t>
            </w:r>
            <w:proofErr w:type="spellEnd"/>
          </w:p>
          <w:p w14:paraId="47CD93FE" w14:textId="77777777" w:rsidR="00D8086D" w:rsidRPr="00560D1C" w:rsidRDefault="00D8086D" w:rsidP="00B909B5">
            <w:pPr>
              <w:pStyle w:val="TAL"/>
              <w:rPr>
                <w:rFonts w:eastAsia="Malgun Gothic"/>
                <w:color w:val="000000" w:themeColor="text1"/>
                <w:lang w:eastAsia="ko-KR"/>
              </w:rPr>
            </w:pPr>
            <w:r w:rsidRPr="00560D1C">
              <w:rPr>
                <w:rFonts w:eastAsia="Malgun Gothic"/>
                <w:color w:val="000000" w:themeColor="text1"/>
                <w:lang w:eastAsia="ko-KR"/>
              </w:rPr>
              <w:t xml:space="preserve">5)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34B33F81" w14:textId="77777777" w:rsidR="00D8086D" w:rsidRPr="00560D1C" w:rsidRDefault="00D8086D" w:rsidP="00B909B5">
            <w:pPr>
              <w:pStyle w:val="TAL"/>
              <w:rPr>
                <w:color w:val="000000" w:themeColor="text1"/>
              </w:rPr>
            </w:pPr>
            <w:r w:rsidRPr="00560D1C">
              <w:rPr>
                <w:rFonts w:eastAsia="Malgun Gothic"/>
                <w:color w:val="000000" w:themeColor="text1"/>
                <w:lang w:eastAsia="ko-KR"/>
              </w:rPr>
              <w:t xml:space="preserve">6)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p w14:paraId="5B981599" w14:textId="77777777" w:rsidR="00D8086D" w:rsidRPr="00560D1C" w:rsidRDefault="00D8086D" w:rsidP="00B909B5">
            <w:pPr>
              <w:pStyle w:val="TAL"/>
              <w:rPr>
                <w:color w:val="000000" w:themeColor="text1"/>
              </w:rPr>
            </w:pPr>
          </w:p>
        </w:tc>
        <w:tc>
          <w:tcPr>
            <w:tcW w:w="0" w:type="auto"/>
          </w:tcPr>
          <w:p w14:paraId="74817156" w14:textId="77777777" w:rsidR="00D8086D" w:rsidRPr="00560D1C" w:rsidRDefault="00D8086D" w:rsidP="00B909B5">
            <w:pPr>
              <w:pStyle w:val="TAL"/>
              <w:rPr>
                <w:color w:val="000000" w:themeColor="text1"/>
              </w:rPr>
            </w:pPr>
            <w:r w:rsidRPr="00C26FE2">
              <w:rPr>
                <w:color w:val="000000" w:themeColor="text1"/>
                <w:highlight w:val="yellow"/>
              </w:rPr>
              <w:t xml:space="preserve">This is the basic FG for </w:t>
            </w:r>
            <w:proofErr w:type="spellStart"/>
            <w:r w:rsidRPr="00C26FE2">
              <w:rPr>
                <w:color w:val="000000" w:themeColor="text1"/>
                <w:highlight w:val="yellow"/>
              </w:rPr>
              <w:t>sidelink</w:t>
            </w:r>
            <w:proofErr w:type="spellEnd"/>
            <w:r w:rsidRPr="00C26FE2">
              <w:rPr>
                <w:color w:val="000000" w:themeColor="text1"/>
                <w:highlight w:val="yellow"/>
              </w:rPr>
              <w:t>.</w:t>
            </w:r>
          </w:p>
          <w:p w14:paraId="24E5D985" w14:textId="77777777" w:rsidR="00D8086D" w:rsidRPr="00560D1C" w:rsidRDefault="00D8086D" w:rsidP="00B909B5">
            <w:pPr>
              <w:pStyle w:val="TAL"/>
              <w:rPr>
                <w:color w:val="000000" w:themeColor="text1"/>
              </w:rPr>
            </w:pPr>
          </w:p>
          <w:p w14:paraId="20D67EBD"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5FC8CDB5" w14:textId="77777777" w:rsidR="00D8086D" w:rsidRPr="00560D1C" w:rsidRDefault="00D8086D" w:rsidP="00B909B5">
            <w:pPr>
              <w:pStyle w:val="TAL"/>
              <w:rPr>
                <w:color w:val="000000" w:themeColor="text1"/>
              </w:rPr>
            </w:pPr>
          </w:p>
          <w:p w14:paraId="358889AC"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Note: Component 4 is not required to be supported in a band indicated with only the PC5 interface in 38.101-1 Table 5.2E.1-1</w:t>
            </w:r>
          </w:p>
          <w:p w14:paraId="52165B0F" w14:textId="77777777" w:rsidR="00D8086D" w:rsidRPr="00560D1C" w:rsidRDefault="00D8086D" w:rsidP="00B909B5">
            <w:pPr>
              <w:pStyle w:val="TAL"/>
              <w:rPr>
                <w:color w:val="000000" w:themeColor="text1"/>
              </w:rPr>
            </w:pPr>
          </w:p>
          <w:p w14:paraId="3EB0248B" w14:textId="77777777" w:rsidR="00D8086D" w:rsidRPr="00560D1C" w:rsidRDefault="00D8086D" w:rsidP="00B909B5">
            <w:pPr>
              <w:pStyle w:val="TAL"/>
              <w:rPr>
                <w:color w:val="000000" w:themeColor="text1"/>
              </w:rPr>
            </w:pPr>
          </w:p>
          <w:p w14:paraId="0676B706"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Note: Component 5 is not required to be supported in a band indicated with only the PC5 interface in 38.101-1 Table 5.2E.1-1</w:t>
            </w:r>
          </w:p>
          <w:p w14:paraId="13582272" w14:textId="77777777" w:rsidR="00D8086D" w:rsidRPr="00560D1C" w:rsidRDefault="00D8086D" w:rsidP="00B909B5">
            <w:pPr>
              <w:pStyle w:val="TAL"/>
              <w:rPr>
                <w:color w:val="000000" w:themeColor="text1"/>
              </w:rPr>
            </w:pPr>
          </w:p>
          <w:p w14:paraId="372E2AE8" w14:textId="77777777" w:rsidR="00D8086D" w:rsidRPr="00560D1C" w:rsidRDefault="00D8086D" w:rsidP="00B909B5">
            <w:pPr>
              <w:pStyle w:val="TAL"/>
              <w:rPr>
                <w:color w:val="000000" w:themeColor="text1"/>
              </w:rPr>
            </w:pPr>
          </w:p>
          <w:p w14:paraId="0130E8AB" w14:textId="77777777" w:rsidR="00D8086D" w:rsidRPr="00560D1C" w:rsidRDefault="00D8086D" w:rsidP="00B909B5">
            <w:pPr>
              <w:pStyle w:val="TAL"/>
              <w:rPr>
                <w:color w:val="000000" w:themeColor="text1"/>
              </w:rPr>
            </w:pPr>
            <w:r w:rsidRPr="00560D1C">
              <w:rPr>
                <w:rFonts w:eastAsia="SimSun"/>
                <w:color w:val="000000" w:themeColor="text1"/>
                <w:lang w:eastAsia="zh-CN"/>
              </w:rPr>
              <w:t>Note: Component 6 is not required to be supported in a band indicated with only the PC5 interface in 38.101-1 Table 5.2E.1-1</w:t>
            </w:r>
          </w:p>
        </w:tc>
        <w:tc>
          <w:tcPr>
            <w:tcW w:w="0" w:type="auto"/>
          </w:tcPr>
          <w:p w14:paraId="4C5A8831" w14:textId="77777777" w:rsidR="00D8086D" w:rsidRPr="00560D1C" w:rsidRDefault="00D8086D" w:rsidP="00B909B5">
            <w:pPr>
              <w:pStyle w:val="TAL"/>
              <w:rPr>
                <w:color w:val="000000" w:themeColor="text1"/>
              </w:rPr>
            </w:pPr>
            <w:r w:rsidRPr="00560D1C">
              <w:rPr>
                <w:color w:val="000000" w:themeColor="text1"/>
              </w:rPr>
              <w:t>Optional with capability signalling</w:t>
            </w:r>
          </w:p>
          <w:p w14:paraId="48278FC0" w14:textId="77777777" w:rsidR="00D8086D" w:rsidRPr="00560D1C" w:rsidRDefault="00D8086D" w:rsidP="00B909B5">
            <w:pPr>
              <w:pStyle w:val="TAL"/>
              <w:rPr>
                <w:color w:val="000000" w:themeColor="text1"/>
              </w:rPr>
            </w:pPr>
            <w:r w:rsidRPr="00C26FE2">
              <w:rPr>
                <w:color w:val="000000" w:themeColor="text1"/>
                <w:highlight w:val="yellow"/>
              </w:rPr>
              <w:t xml:space="preserve">For UE supports NR </w:t>
            </w:r>
            <w:proofErr w:type="spellStart"/>
            <w:r w:rsidRPr="00C26FE2">
              <w:rPr>
                <w:color w:val="000000" w:themeColor="text1"/>
                <w:highlight w:val="yellow"/>
              </w:rPr>
              <w:t>sidelink</w:t>
            </w:r>
            <w:proofErr w:type="spellEnd"/>
            <w:r w:rsidRPr="00C26FE2">
              <w:rPr>
                <w:color w:val="000000" w:themeColor="text1"/>
                <w:highlight w:val="yellow"/>
              </w:rPr>
              <w:t>, UE must indicate this FG is supported.</w:t>
            </w:r>
          </w:p>
        </w:tc>
      </w:tr>
      <w:tr w:rsidR="00D8086D" w:rsidRPr="00560D1C" w14:paraId="56AB3008" w14:textId="77777777" w:rsidTr="00B909B5">
        <w:tc>
          <w:tcPr>
            <w:tcW w:w="0" w:type="auto"/>
          </w:tcPr>
          <w:p w14:paraId="341F7549" w14:textId="77777777" w:rsidR="00D8086D" w:rsidRPr="00560D1C" w:rsidRDefault="00D8086D" w:rsidP="00B909B5">
            <w:pPr>
              <w:pStyle w:val="TAL"/>
              <w:rPr>
                <w:rFonts w:eastAsia="Malgun Gothic"/>
                <w:color w:val="000000" w:themeColor="text1"/>
                <w:lang w:eastAsia="ko-KR"/>
              </w:rPr>
            </w:pPr>
            <w:r w:rsidRPr="00560D1C">
              <w:rPr>
                <w:color w:val="000000" w:themeColor="text1"/>
              </w:rPr>
              <w:lastRenderedPageBreak/>
              <w:t>15-5</w:t>
            </w:r>
          </w:p>
        </w:tc>
        <w:tc>
          <w:tcPr>
            <w:tcW w:w="0" w:type="auto"/>
          </w:tcPr>
          <w:p w14:paraId="35E34A4F" w14:textId="77777777" w:rsidR="00D8086D" w:rsidRPr="00560D1C" w:rsidRDefault="00D8086D" w:rsidP="00B909B5">
            <w:pPr>
              <w:pStyle w:val="TAL"/>
              <w:rPr>
                <w:strike/>
                <w:color w:val="000000" w:themeColor="text1"/>
              </w:rPr>
            </w:pPr>
            <w:proofErr w:type="spellStart"/>
            <w:r w:rsidRPr="00560D1C">
              <w:rPr>
                <w:color w:val="000000" w:themeColor="text1"/>
              </w:rPr>
              <w:t>Sidelink</w:t>
            </w:r>
            <w:proofErr w:type="spellEnd"/>
            <w:r w:rsidRPr="00560D1C">
              <w:rPr>
                <w:color w:val="000000" w:themeColor="text1"/>
              </w:rPr>
              <w:t xml:space="preserve"> congestion control</w:t>
            </w:r>
          </w:p>
        </w:tc>
        <w:tc>
          <w:tcPr>
            <w:tcW w:w="0" w:type="auto"/>
          </w:tcPr>
          <w:p w14:paraId="6BA69BE7" w14:textId="77777777" w:rsidR="00D8086D" w:rsidRPr="00560D1C" w:rsidRDefault="00D8086D" w:rsidP="00B909B5">
            <w:pPr>
              <w:pStyle w:val="TAL"/>
              <w:rPr>
                <w:color w:val="000000" w:themeColor="text1"/>
              </w:rPr>
            </w:pPr>
            <w:r w:rsidRPr="00560D1C">
              <w:rPr>
                <w:color w:val="000000" w:themeColor="text1"/>
              </w:rPr>
              <w:t xml:space="preserve">1) UE can report CBR measurement to </w:t>
            </w:r>
            <w:proofErr w:type="spellStart"/>
            <w:r w:rsidRPr="00560D1C">
              <w:rPr>
                <w:color w:val="000000" w:themeColor="text1"/>
              </w:rPr>
              <w:t>gNB</w:t>
            </w:r>
            <w:proofErr w:type="spellEnd"/>
            <w:r w:rsidRPr="00560D1C">
              <w:rPr>
                <w:color w:val="000000" w:themeColor="text1"/>
              </w:rPr>
              <w:t xml:space="preserve"> when operating in Mode 1 and mode 2 </w:t>
            </w:r>
          </w:p>
          <w:p w14:paraId="71B7D9A3" w14:textId="77777777" w:rsidR="00D8086D" w:rsidRPr="00560D1C" w:rsidRDefault="00D8086D" w:rsidP="00B909B5">
            <w:pPr>
              <w:pStyle w:val="TAL"/>
              <w:rPr>
                <w:color w:val="000000" w:themeColor="text1"/>
              </w:rPr>
            </w:pPr>
            <w:r w:rsidRPr="00560D1C">
              <w:rPr>
                <w:color w:val="000000" w:themeColor="text1"/>
              </w:rPr>
              <w:t xml:space="preserve">2) UE can adjust its radio parameters based on CBR measurement and </w:t>
            </w:r>
            <w:proofErr w:type="spellStart"/>
            <w:r w:rsidRPr="00560D1C">
              <w:rPr>
                <w:color w:val="000000" w:themeColor="text1"/>
              </w:rPr>
              <w:t>CRlimit</w:t>
            </w:r>
            <w:proofErr w:type="spellEnd"/>
            <w:r w:rsidRPr="00560D1C">
              <w:rPr>
                <w:color w:val="000000" w:themeColor="text1"/>
              </w:rPr>
              <w:t>.</w:t>
            </w:r>
          </w:p>
          <w:p w14:paraId="352531A2" w14:textId="77777777" w:rsidR="00D8086D" w:rsidRPr="00560D1C" w:rsidRDefault="00D8086D" w:rsidP="00B909B5">
            <w:pPr>
              <w:pStyle w:val="TAL"/>
              <w:rPr>
                <w:color w:val="000000" w:themeColor="text1"/>
              </w:rPr>
            </w:pPr>
            <w:r w:rsidRPr="00560D1C">
              <w:rPr>
                <w:color w:val="000000" w:themeColor="text1"/>
              </w:rPr>
              <w:t>3) UE can process CBR and CR within the time it indicates</w:t>
            </w:r>
          </w:p>
        </w:tc>
        <w:tc>
          <w:tcPr>
            <w:tcW w:w="0" w:type="auto"/>
          </w:tcPr>
          <w:p w14:paraId="6EEDF196" w14:textId="77777777" w:rsidR="00D8086D" w:rsidRPr="00560D1C" w:rsidRDefault="00D8086D" w:rsidP="00B909B5">
            <w:pPr>
              <w:pStyle w:val="TAL"/>
              <w:rPr>
                <w:rFonts w:eastAsia="Malgun Gothic"/>
                <w:color w:val="000000" w:themeColor="text1"/>
                <w:lang w:eastAsia="ko-KR"/>
              </w:rPr>
            </w:pPr>
            <w:r w:rsidRPr="00C26FE2">
              <w:rPr>
                <w:rFonts w:eastAsia="Malgun Gothic"/>
                <w:color w:val="000000" w:themeColor="text1"/>
                <w:highlight w:val="yellow"/>
                <w:lang w:eastAsia="ko-KR"/>
              </w:rPr>
              <w:t xml:space="preserve">This is the basic FG for NR </w:t>
            </w:r>
            <w:proofErr w:type="spellStart"/>
            <w:r w:rsidRPr="00C26FE2">
              <w:rPr>
                <w:rFonts w:eastAsia="Malgun Gothic"/>
                <w:color w:val="000000" w:themeColor="text1"/>
                <w:highlight w:val="yellow"/>
                <w:lang w:eastAsia="ko-KR"/>
              </w:rPr>
              <w:t>sidelink</w:t>
            </w:r>
            <w:proofErr w:type="spellEnd"/>
            <w:r w:rsidRPr="00560D1C">
              <w:rPr>
                <w:rFonts w:eastAsia="Malgun Gothic"/>
                <w:color w:val="000000" w:themeColor="text1"/>
                <w:lang w:eastAsia="ko-KR"/>
              </w:rPr>
              <w:t xml:space="preserve"> </w:t>
            </w:r>
          </w:p>
          <w:p w14:paraId="3959EA40" w14:textId="77777777" w:rsidR="00D8086D" w:rsidRPr="00560D1C" w:rsidRDefault="00D8086D" w:rsidP="00B909B5">
            <w:pPr>
              <w:pStyle w:val="TAL"/>
              <w:rPr>
                <w:rFonts w:eastAsia="Malgun Gothic"/>
                <w:color w:val="000000" w:themeColor="text1"/>
                <w:lang w:eastAsia="ko-KR"/>
              </w:rPr>
            </w:pPr>
            <w:r w:rsidRPr="00560D1C">
              <w:rPr>
                <w:rFonts w:eastAsia="Malgun Gothic"/>
                <w:color w:val="000000" w:themeColor="text1"/>
                <w:lang w:eastAsia="ko-KR"/>
              </w:rPr>
              <w:t>Note: component 1 is not required to be supported in a band indicated with only the PC5 interface in 38.101-1 Table 5.2E.1-1</w:t>
            </w:r>
          </w:p>
          <w:p w14:paraId="497C5C29" w14:textId="77777777" w:rsidR="00D8086D" w:rsidRPr="00560D1C" w:rsidRDefault="00D8086D" w:rsidP="00B909B5">
            <w:pPr>
              <w:pStyle w:val="TAL"/>
              <w:rPr>
                <w:rFonts w:eastAsia="Malgun Gothic"/>
                <w:color w:val="000000" w:themeColor="text1"/>
                <w:lang w:eastAsia="ko-KR"/>
              </w:rPr>
            </w:pPr>
          </w:p>
          <w:p w14:paraId="42E8729A" w14:textId="77777777" w:rsidR="00D8086D" w:rsidRPr="00560D1C" w:rsidRDefault="00D8086D" w:rsidP="00B909B5">
            <w:pPr>
              <w:pStyle w:val="TAL"/>
              <w:rPr>
                <w:rFonts w:eastAsia="Malgun Gothic"/>
                <w:color w:val="000000" w:themeColor="text1"/>
                <w:lang w:eastAsia="ko-KR"/>
              </w:rPr>
            </w:pPr>
          </w:p>
          <w:p w14:paraId="6A815263" w14:textId="77777777" w:rsidR="00D8086D" w:rsidRPr="00560D1C" w:rsidRDefault="00D8086D" w:rsidP="00B909B5">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7E429500" w14:textId="77777777" w:rsidR="00D8086D" w:rsidRPr="00560D1C" w:rsidRDefault="00D8086D" w:rsidP="00B909B5">
            <w:pPr>
              <w:pStyle w:val="TAL"/>
              <w:rPr>
                <w:rFonts w:eastAsia="Malgun Gothic"/>
                <w:color w:val="000000" w:themeColor="text1"/>
                <w:lang w:eastAsia="ko-KR"/>
              </w:rPr>
            </w:pPr>
            <w:r w:rsidRPr="00560D1C">
              <w:rPr>
                <w:rFonts w:eastAsia="Malgun Gothic"/>
                <w:color w:val="000000" w:themeColor="text1"/>
                <w:lang w:eastAsia="ko-KR"/>
              </w:rPr>
              <w:t xml:space="preserve">{Congestion process time 1, Congestion process time 2} </w:t>
            </w:r>
            <w:proofErr w:type="gramStart"/>
            <w:r w:rsidRPr="00560D1C">
              <w:rPr>
                <w:rFonts w:eastAsia="Malgun Gothic"/>
                <w:color w:val="000000" w:themeColor="text1"/>
                <w:lang w:eastAsia="ko-KR"/>
              </w:rPr>
              <w:t>where</w:t>
            </w:r>
            <w:proofErr w:type="gramEnd"/>
          </w:p>
          <w:p w14:paraId="5B5B1690" w14:textId="77777777" w:rsidR="00D8086D" w:rsidRPr="00560D1C" w:rsidRDefault="00D8086D" w:rsidP="00B909B5">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507D6C00" w14:textId="77777777" w:rsidR="00D8086D" w:rsidRPr="00560D1C" w:rsidRDefault="00D8086D" w:rsidP="00B909B5">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tcPr>
          <w:p w14:paraId="76A52618" w14:textId="77777777" w:rsidR="00D8086D" w:rsidRPr="00560D1C" w:rsidRDefault="00D8086D" w:rsidP="00B909B5">
            <w:pPr>
              <w:pStyle w:val="TAL"/>
              <w:rPr>
                <w:color w:val="000000" w:themeColor="text1"/>
              </w:rPr>
            </w:pPr>
            <w:r w:rsidRPr="00560D1C">
              <w:rPr>
                <w:color w:val="000000" w:themeColor="text1"/>
              </w:rPr>
              <w:t>Optional with capability signalling</w:t>
            </w:r>
          </w:p>
          <w:p w14:paraId="38B36EB7" w14:textId="77777777" w:rsidR="00D8086D" w:rsidRPr="00560D1C" w:rsidRDefault="00D8086D" w:rsidP="00B909B5">
            <w:pPr>
              <w:pStyle w:val="TAL"/>
              <w:rPr>
                <w:color w:val="000000" w:themeColor="text1"/>
              </w:rPr>
            </w:pPr>
            <w:r w:rsidRPr="00C26FE2">
              <w:rPr>
                <w:color w:val="000000" w:themeColor="text1"/>
                <w:highlight w:val="yellow"/>
              </w:rPr>
              <w:t xml:space="preserve">For UE supports NR </w:t>
            </w:r>
            <w:proofErr w:type="spellStart"/>
            <w:r w:rsidRPr="00C26FE2">
              <w:rPr>
                <w:color w:val="000000" w:themeColor="text1"/>
                <w:highlight w:val="yellow"/>
              </w:rPr>
              <w:t>sidelink</w:t>
            </w:r>
            <w:proofErr w:type="spellEnd"/>
            <w:r w:rsidRPr="00C26FE2">
              <w:rPr>
                <w:color w:val="000000" w:themeColor="text1"/>
                <w:highlight w:val="yellow"/>
              </w:rPr>
              <w:t>, UE must indicate this FG is supported.</w:t>
            </w:r>
          </w:p>
        </w:tc>
      </w:tr>
      <w:tr w:rsidR="00D8086D" w:rsidRPr="00560D1C" w14:paraId="0D7BF6F1" w14:textId="77777777" w:rsidTr="00B909B5">
        <w:tc>
          <w:tcPr>
            <w:tcW w:w="0" w:type="auto"/>
          </w:tcPr>
          <w:p w14:paraId="005E7CAD" w14:textId="77777777" w:rsidR="00D8086D" w:rsidRPr="00560D1C" w:rsidRDefault="00D8086D" w:rsidP="00B909B5">
            <w:pPr>
              <w:pStyle w:val="TAL"/>
              <w:rPr>
                <w:rFonts w:eastAsia="Malgun Gothic"/>
                <w:color w:val="000000" w:themeColor="text1"/>
                <w:lang w:eastAsia="ko-KR"/>
              </w:rPr>
            </w:pPr>
            <w:r w:rsidRPr="00560D1C">
              <w:rPr>
                <w:color w:val="000000" w:themeColor="text1"/>
              </w:rPr>
              <w:t>15-11</w:t>
            </w:r>
          </w:p>
        </w:tc>
        <w:tc>
          <w:tcPr>
            <w:tcW w:w="0" w:type="auto"/>
          </w:tcPr>
          <w:p w14:paraId="43E19D30" w14:textId="77777777" w:rsidR="00D8086D" w:rsidRPr="00560D1C" w:rsidRDefault="00D8086D" w:rsidP="00B909B5">
            <w:pPr>
              <w:pStyle w:val="TAL"/>
              <w:rPr>
                <w:strike/>
                <w:color w:val="000000" w:themeColor="text1"/>
              </w:rPr>
            </w:pPr>
            <w:r w:rsidRPr="00560D1C">
              <w:rPr>
                <w:color w:val="000000" w:themeColor="text1"/>
              </w:rPr>
              <w:t xml:space="preserve">PSFCH format 0 </w:t>
            </w:r>
          </w:p>
        </w:tc>
        <w:tc>
          <w:tcPr>
            <w:tcW w:w="0" w:type="auto"/>
          </w:tcPr>
          <w:p w14:paraId="415817F3" w14:textId="77777777" w:rsidR="00D8086D" w:rsidRPr="00560D1C" w:rsidRDefault="00D8086D" w:rsidP="00B909B5">
            <w:pPr>
              <w:pStyle w:val="TAL"/>
              <w:rPr>
                <w:color w:val="000000" w:themeColor="text1"/>
              </w:rPr>
            </w:pPr>
            <w:r w:rsidRPr="00560D1C">
              <w:rPr>
                <w:color w:val="000000" w:themeColor="text1"/>
              </w:rPr>
              <w:t>1) UE can transmit and receive NR PSFCH format 0</w:t>
            </w:r>
          </w:p>
          <w:p w14:paraId="6B9BA183" w14:textId="77777777" w:rsidR="00D8086D" w:rsidRPr="00560D1C" w:rsidRDefault="00D8086D" w:rsidP="00B909B5">
            <w:pPr>
              <w:pStyle w:val="TAL"/>
              <w:rPr>
                <w:color w:val="000000" w:themeColor="text1"/>
              </w:rPr>
            </w:pPr>
            <w:r w:rsidRPr="00560D1C">
              <w:rPr>
                <w:color w:val="000000" w:themeColor="text1"/>
              </w:rPr>
              <w:t>2) UE can receive up to N PSFCH(s) resources in a slot.</w:t>
            </w:r>
          </w:p>
          <w:p w14:paraId="4C900F6E" w14:textId="77777777" w:rsidR="00D8086D" w:rsidRPr="00560D1C" w:rsidRDefault="00D8086D" w:rsidP="00B909B5">
            <w:pPr>
              <w:pStyle w:val="TAL"/>
              <w:rPr>
                <w:color w:val="000000" w:themeColor="text1"/>
              </w:rPr>
            </w:pPr>
            <w:r w:rsidRPr="00560D1C">
              <w:rPr>
                <w:color w:val="000000" w:themeColor="text1"/>
              </w:rPr>
              <w:t>3) UE can transmit up to M PSFCH(s) resources in a slot</w:t>
            </w:r>
          </w:p>
        </w:tc>
        <w:tc>
          <w:tcPr>
            <w:tcW w:w="0" w:type="auto"/>
          </w:tcPr>
          <w:p w14:paraId="4DACDDEE" w14:textId="77777777" w:rsidR="00D8086D" w:rsidRPr="00560D1C" w:rsidRDefault="00D8086D" w:rsidP="00B909B5">
            <w:pPr>
              <w:pStyle w:val="TAL"/>
              <w:rPr>
                <w:color w:val="000000" w:themeColor="text1"/>
              </w:rPr>
            </w:pPr>
            <w:r w:rsidRPr="00C26FE2">
              <w:rPr>
                <w:color w:val="000000" w:themeColor="text1"/>
                <w:highlight w:val="yellow"/>
              </w:rPr>
              <w:t xml:space="preserve">This is the basic FG for </w:t>
            </w:r>
            <w:proofErr w:type="spellStart"/>
            <w:r w:rsidRPr="00C26FE2">
              <w:rPr>
                <w:color w:val="000000" w:themeColor="text1"/>
                <w:highlight w:val="yellow"/>
              </w:rPr>
              <w:t>sidelink</w:t>
            </w:r>
            <w:proofErr w:type="spellEnd"/>
            <w:r w:rsidRPr="00C26FE2">
              <w:rPr>
                <w:color w:val="000000" w:themeColor="text1"/>
                <w:highlight w:val="yellow"/>
              </w:rPr>
              <w:t>.</w:t>
            </w:r>
          </w:p>
          <w:p w14:paraId="7BCACDAC" w14:textId="77777777" w:rsidR="00D8086D" w:rsidRPr="00560D1C" w:rsidRDefault="00D8086D" w:rsidP="00B909B5">
            <w:pPr>
              <w:pStyle w:val="TAL"/>
              <w:rPr>
                <w:color w:val="000000" w:themeColor="text1"/>
              </w:rPr>
            </w:pPr>
          </w:p>
          <w:p w14:paraId="2E413400" w14:textId="77777777" w:rsidR="00D8086D" w:rsidRPr="00560D1C" w:rsidRDefault="00D8086D" w:rsidP="00B909B5">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1674A8DD" w14:textId="77777777" w:rsidR="00D8086D" w:rsidRPr="00560D1C" w:rsidRDefault="00D8086D" w:rsidP="00B909B5">
            <w:pPr>
              <w:pStyle w:val="TAL"/>
              <w:rPr>
                <w:color w:val="000000" w:themeColor="text1"/>
              </w:rPr>
            </w:pPr>
          </w:p>
          <w:p w14:paraId="147ED6FE" w14:textId="77777777" w:rsidR="00D8086D" w:rsidRPr="00560D1C" w:rsidRDefault="00D8086D" w:rsidP="00B909B5">
            <w:pPr>
              <w:pStyle w:val="TAL"/>
              <w:rPr>
                <w:color w:val="000000" w:themeColor="text1"/>
              </w:rPr>
            </w:pPr>
            <w:r w:rsidRPr="00560D1C">
              <w:rPr>
                <w:color w:val="000000" w:themeColor="text1"/>
              </w:rPr>
              <w:t>Candidate values for N are {5, 15, 25, 32, 35, 45, 50, 64}</w:t>
            </w:r>
          </w:p>
          <w:p w14:paraId="610A844C" w14:textId="77777777" w:rsidR="00D8086D" w:rsidRPr="00560D1C" w:rsidRDefault="00D8086D" w:rsidP="00B909B5">
            <w:pPr>
              <w:pStyle w:val="TAL"/>
              <w:rPr>
                <w:color w:val="000000" w:themeColor="text1"/>
              </w:rPr>
            </w:pPr>
          </w:p>
          <w:p w14:paraId="6B823006" w14:textId="77777777" w:rsidR="00D8086D" w:rsidRPr="00560D1C" w:rsidRDefault="00D8086D" w:rsidP="00B909B5">
            <w:pPr>
              <w:pStyle w:val="TAL"/>
              <w:rPr>
                <w:color w:val="000000" w:themeColor="text1"/>
              </w:rPr>
            </w:pPr>
            <w:r w:rsidRPr="00560D1C">
              <w:rPr>
                <w:color w:val="000000" w:themeColor="text1"/>
              </w:rPr>
              <w:t>Candidate values for M are {4, 8, 16}</w:t>
            </w:r>
          </w:p>
        </w:tc>
        <w:tc>
          <w:tcPr>
            <w:tcW w:w="0" w:type="auto"/>
          </w:tcPr>
          <w:p w14:paraId="7C793CE7" w14:textId="77777777" w:rsidR="00D8086D" w:rsidRPr="00560D1C" w:rsidRDefault="00D8086D" w:rsidP="00B909B5">
            <w:pPr>
              <w:pStyle w:val="TAL"/>
              <w:rPr>
                <w:color w:val="000000" w:themeColor="text1"/>
              </w:rPr>
            </w:pPr>
            <w:r w:rsidRPr="00560D1C">
              <w:rPr>
                <w:color w:val="000000" w:themeColor="text1"/>
              </w:rPr>
              <w:t>Optional with capability signalling</w:t>
            </w:r>
          </w:p>
          <w:p w14:paraId="52226B51" w14:textId="77777777" w:rsidR="00D8086D" w:rsidRPr="00560D1C" w:rsidRDefault="00D8086D" w:rsidP="00B909B5">
            <w:pPr>
              <w:pStyle w:val="TAL"/>
              <w:rPr>
                <w:color w:val="000000" w:themeColor="text1"/>
              </w:rPr>
            </w:pPr>
            <w:r w:rsidRPr="00C26FE2">
              <w:rPr>
                <w:color w:val="000000" w:themeColor="text1"/>
                <w:highlight w:val="yellow"/>
              </w:rPr>
              <w:t xml:space="preserve">For UE supports NR </w:t>
            </w:r>
            <w:proofErr w:type="spellStart"/>
            <w:r w:rsidRPr="00C26FE2">
              <w:rPr>
                <w:color w:val="000000" w:themeColor="text1"/>
                <w:highlight w:val="yellow"/>
              </w:rPr>
              <w:t>sidelink</w:t>
            </w:r>
            <w:proofErr w:type="spellEnd"/>
            <w:r w:rsidRPr="00C26FE2">
              <w:rPr>
                <w:color w:val="000000" w:themeColor="text1"/>
                <w:highlight w:val="yellow"/>
              </w:rPr>
              <w:t>, UE must indicate this FG is supported.</w:t>
            </w:r>
          </w:p>
        </w:tc>
      </w:tr>
      <w:tr w:rsidR="00D8086D" w:rsidRPr="00560D1C" w14:paraId="1BA01B17" w14:textId="77777777" w:rsidTr="00B909B5">
        <w:tc>
          <w:tcPr>
            <w:tcW w:w="0" w:type="auto"/>
          </w:tcPr>
          <w:p w14:paraId="67BD4055" w14:textId="77777777" w:rsidR="00D8086D" w:rsidRPr="00560D1C" w:rsidRDefault="00D8086D" w:rsidP="00B909B5">
            <w:pPr>
              <w:pStyle w:val="TAL"/>
              <w:rPr>
                <w:color w:val="000000" w:themeColor="text1"/>
              </w:rPr>
            </w:pPr>
            <w:r w:rsidRPr="00560D1C">
              <w:rPr>
                <w:color w:val="000000" w:themeColor="text1"/>
              </w:rPr>
              <w:t>15-23</w:t>
            </w:r>
          </w:p>
        </w:tc>
        <w:tc>
          <w:tcPr>
            <w:tcW w:w="0" w:type="auto"/>
          </w:tcPr>
          <w:p w14:paraId="6259F357" w14:textId="77777777" w:rsidR="00D8086D" w:rsidRPr="00560D1C" w:rsidRDefault="00D8086D" w:rsidP="00B909B5">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2FD9311D" w14:textId="77777777" w:rsidR="00D8086D" w:rsidRPr="00560D1C" w:rsidRDefault="00D8086D" w:rsidP="00B909B5">
            <w:pPr>
              <w:pStyle w:val="TAL"/>
              <w:numPr>
                <w:ilvl w:val="0"/>
                <w:numId w:val="8"/>
              </w:numPr>
              <w:overflowPunct w:val="0"/>
              <w:autoSpaceDE w:val="0"/>
              <w:autoSpaceDN w:val="0"/>
              <w:adjustRightInd w:val="0"/>
              <w:textAlignment w:val="baseline"/>
              <w:rPr>
                <w:color w:val="000000" w:themeColor="text1"/>
              </w:rPr>
            </w:pPr>
            <w:r w:rsidRPr="00560D1C">
              <w:rPr>
                <w:color w:val="000000" w:themeColor="text1"/>
              </w:rPr>
              <w:t xml:space="preserve">Support </w:t>
            </w:r>
            <w:proofErr w:type="spellStart"/>
            <w:r w:rsidRPr="00560D1C">
              <w:rPr>
                <w:color w:val="000000" w:themeColor="text1"/>
              </w:rPr>
              <w:t>sidelink</w:t>
            </w:r>
            <w:proofErr w:type="spellEnd"/>
            <w:r w:rsidRPr="00560D1C">
              <w:rPr>
                <w:color w:val="000000" w:themeColor="text1"/>
              </w:rPr>
              <w:t xml:space="preserve"> pathloss based open loop power control and RSRP report in case of unicast</w:t>
            </w:r>
          </w:p>
          <w:p w14:paraId="3A3DFD94" w14:textId="77777777" w:rsidR="00D8086D" w:rsidRPr="00560D1C" w:rsidRDefault="00D8086D" w:rsidP="00B909B5">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7735DAA6" w14:textId="77777777" w:rsidR="00D8086D" w:rsidRPr="00560D1C" w:rsidRDefault="00D8086D" w:rsidP="00B909B5">
            <w:pPr>
              <w:pStyle w:val="TAL"/>
              <w:rPr>
                <w:color w:val="000000" w:themeColor="text1"/>
              </w:rPr>
            </w:pPr>
            <w:r w:rsidRPr="00C26FE2">
              <w:rPr>
                <w:color w:val="000000" w:themeColor="text1"/>
                <w:highlight w:val="yellow"/>
              </w:rPr>
              <w:t xml:space="preserve">This is the basic FG for NR </w:t>
            </w:r>
            <w:proofErr w:type="spellStart"/>
            <w:r w:rsidRPr="00C26FE2">
              <w:rPr>
                <w:color w:val="000000" w:themeColor="text1"/>
                <w:highlight w:val="yellow"/>
              </w:rPr>
              <w:t>sidelink</w:t>
            </w:r>
            <w:proofErr w:type="spellEnd"/>
          </w:p>
        </w:tc>
        <w:tc>
          <w:tcPr>
            <w:tcW w:w="0" w:type="auto"/>
            <w:shd w:val="clear" w:color="auto" w:fill="FFFFFF" w:themeFill="background1"/>
          </w:tcPr>
          <w:p w14:paraId="681201DF" w14:textId="77777777" w:rsidR="00D8086D" w:rsidRPr="00560D1C" w:rsidRDefault="00D8086D" w:rsidP="00B909B5">
            <w:pPr>
              <w:pStyle w:val="TAL"/>
              <w:rPr>
                <w:color w:val="000000" w:themeColor="text1"/>
              </w:rPr>
            </w:pPr>
            <w:r w:rsidRPr="00560D1C">
              <w:rPr>
                <w:color w:val="000000" w:themeColor="text1"/>
              </w:rPr>
              <w:t>Optional with capability signalling</w:t>
            </w:r>
          </w:p>
          <w:p w14:paraId="15DEB3B0" w14:textId="77777777" w:rsidR="00D8086D" w:rsidRPr="00560D1C" w:rsidRDefault="00D8086D" w:rsidP="00B909B5">
            <w:pPr>
              <w:pStyle w:val="TAL"/>
              <w:rPr>
                <w:color w:val="000000" w:themeColor="text1"/>
              </w:rPr>
            </w:pPr>
            <w:r w:rsidRPr="00C26FE2">
              <w:rPr>
                <w:color w:val="000000" w:themeColor="text1"/>
                <w:highlight w:val="yellow"/>
              </w:rPr>
              <w:t xml:space="preserve">For UE supports NR </w:t>
            </w:r>
            <w:proofErr w:type="spellStart"/>
            <w:r w:rsidRPr="00C26FE2">
              <w:rPr>
                <w:color w:val="000000" w:themeColor="text1"/>
                <w:highlight w:val="yellow"/>
              </w:rPr>
              <w:t>sidelink</w:t>
            </w:r>
            <w:proofErr w:type="spellEnd"/>
            <w:r w:rsidRPr="00C26FE2">
              <w:rPr>
                <w:color w:val="000000" w:themeColor="text1"/>
                <w:highlight w:val="yellow"/>
              </w:rPr>
              <w:t>, UE must indicate this FG is supported.</w:t>
            </w:r>
          </w:p>
        </w:tc>
      </w:tr>
    </w:tbl>
    <w:p w14:paraId="272319AF" w14:textId="77777777" w:rsidR="00D8086D" w:rsidRDefault="00D8086D" w:rsidP="00A36E3E">
      <w:pPr>
        <w:spacing w:after="60" w:line="288" w:lineRule="auto"/>
        <w:jc w:val="left"/>
        <w:rPr>
          <w:rFonts w:ascii="Calibri" w:eastAsia="Malgun Gothic" w:hAnsi="Calibri" w:cs="Arial"/>
          <w:lang w:val="en-GB" w:eastAsia="ko-KR"/>
        </w:rPr>
      </w:pPr>
    </w:p>
    <w:p w14:paraId="15307994" w14:textId="77777777" w:rsidR="008C6510" w:rsidRDefault="008C6510" w:rsidP="00A36E3E">
      <w:pPr>
        <w:spacing w:after="60" w:line="288" w:lineRule="auto"/>
        <w:jc w:val="left"/>
        <w:rPr>
          <w:rFonts w:ascii="Calibri" w:eastAsia="Malgun Gothic" w:hAnsi="Calibri" w:cs="Arial"/>
          <w:lang w:val="en-GB" w:eastAsia="ko-KR"/>
        </w:rPr>
      </w:pPr>
    </w:p>
    <w:p w14:paraId="7F943B9E" w14:textId="1515A5C0" w:rsidR="008C6510" w:rsidRDefault="008C6510" w:rsidP="008C6510">
      <w:pPr>
        <w:keepNext/>
        <w:pBdr>
          <w:bottom w:val="single" w:sz="4" w:space="1" w:color="auto"/>
        </w:pBdr>
        <w:spacing w:before="240" w:after="60"/>
        <w:ind w:left="432" w:hanging="432"/>
        <w:jc w:val="left"/>
        <w:outlineLvl w:val="0"/>
        <w:rPr>
          <w:b/>
          <w:sz w:val="32"/>
        </w:rPr>
      </w:pPr>
      <w:r>
        <w:rPr>
          <w:b/>
          <w:sz w:val="32"/>
        </w:rPr>
        <w:t xml:space="preserve">Annex 2: </w:t>
      </w:r>
      <w:r w:rsidRPr="00D8086D">
        <w:rPr>
          <w:b/>
          <w:sz w:val="32"/>
        </w:rPr>
        <w:t xml:space="preserve">RAN1 </w:t>
      </w:r>
      <w:r>
        <w:rPr>
          <w:b/>
          <w:sz w:val="32"/>
        </w:rPr>
        <w:t xml:space="preserve">Basic </w:t>
      </w:r>
      <w:r w:rsidRPr="00D8086D">
        <w:rPr>
          <w:b/>
          <w:sz w:val="32"/>
        </w:rPr>
        <w:t>UE features for Rel-1</w:t>
      </w:r>
      <w:r>
        <w:rPr>
          <w:b/>
          <w:sz w:val="32"/>
        </w:rPr>
        <w:t>7</w:t>
      </w:r>
      <w:r w:rsidRPr="00D8086D">
        <w:rPr>
          <w:b/>
          <w:sz w:val="32"/>
        </w:rPr>
        <w:t xml:space="preserve"> </w:t>
      </w:r>
      <w:r>
        <w:rPr>
          <w:b/>
          <w:sz w:val="32"/>
        </w:rPr>
        <w:t>NR NTN</w:t>
      </w:r>
    </w:p>
    <w:p w14:paraId="74C00FC9" w14:textId="77777777" w:rsidR="008C6510" w:rsidRDefault="008C6510" w:rsidP="008C6510">
      <w:pPr>
        <w:spacing w:after="60" w:line="288" w:lineRule="auto"/>
        <w:jc w:val="left"/>
        <w:rPr>
          <w:rFonts w:ascii="Calibri" w:eastAsia="Malgun Gothic" w:hAnsi="Calibri" w:cs="Arial"/>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551"/>
        <w:gridCol w:w="3604"/>
        <w:gridCol w:w="1557"/>
        <w:gridCol w:w="1999"/>
      </w:tblGrid>
      <w:tr w:rsidR="008C6510" w:rsidRPr="007169D6" w14:paraId="24175820" w14:textId="77777777" w:rsidTr="008C6510">
        <w:trPr>
          <w:trHeight w:val="20"/>
        </w:trPr>
        <w:tc>
          <w:tcPr>
            <w:tcW w:w="0" w:type="auto"/>
            <w:tcBorders>
              <w:top w:val="single" w:sz="4" w:space="0" w:color="auto"/>
              <w:left w:val="single" w:sz="4" w:space="0" w:color="auto"/>
              <w:bottom w:val="single" w:sz="4" w:space="0" w:color="auto"/>
              <w:right w:val="single" w:sz="4" w:space="0" w:color="auto"/>
            </w:tcBorders>
            <w:hideMark/>
          </w:tcPr>
          <w:p w14:paraId="47D400A5" w14:textId="77777777" w:rsidR="008C6510" w:rsidRPr="007169D6" w:rsidRDefault="008C6510" w:rsidP="00B909B5">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2B298805" w14:textId="77777777" w:rsidR="008C6510" w:rsidRPr="007169D6" w:rsidRDefault="008C6510" w:rsidP="00B909B5">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353E5A1" w14:textId="77777777" w:rsidR="008C6510" w:rsidRPr="007169D6" w:rsidRDefault="008C6510" w:rsidP="00B909B5">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9D4C11" w14:textId="77777777" w:rsidR="008C6510" w:rsidRPr="007169D6" w:rsidRDefault="008C6510" w:rsidP="00B909B5">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17C2EAC" w14:textId="77777777" w:rsidR="008C6510" w:rsidRPr="007169D6" w:rsidRDefault="008C6510" w:rsidP="00B909B5">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Mandatory/Optional</w:t>
            </w:r>
          </w:p>
        </w:tc>
      </w:tr>
      <w:tr w:rsidR="008C6510" w:rsidRPr="007169D6" w14:paraId="3DEB4CC1" w14:textId="77777777" w:rsidTr="008C6510">
        <w:trPr>
          <w:trHeight w:val="20"/>
        </w:trPr>
        <w:tc>
          <w:tcPr>
            <w:tcW w:w="0" w:type="auto"/>
            <w:tcBorders>
              <w:top w:val="single" w:sz="4" w:space="0" w:color="auto"/>
              <w:left w:val="single" w:sz="4" w:space="0" w:color="auto"/>
              <w:bottom w:val="single" w:sz="4" w:space="0" w:color="auto"/>
              <w:right w:val="single" w:sz="4" w:space="0" w:color="auto"/>
            </w:tcBorders>
            <w:hideMark/>
          </w:tcPr>
          <w:p w14:paraId="2E9C7CB9" w14:textId="77777777" w:rsidR="008C6510" w:rsidRPr="007169D6" w:rsidRDefault="008C6510" w:rsidP="00B909B5">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0" w:type="auto"/>
            <w:tcBorders>
              <w:top w:val="single" w:sz="4" w:space="0" w:color="auto"/>
              <w:left w:val="single" w:sz="4" w:space="0" w:color="auto"/>
              <w:bottom w:val="single" w:sz="4" w:space="0" w:color="auto"/>
              <w:right w:val="single" w:sz="4" w:space="0" w:color="auto"/>
            </w:tcBorders>
          </w:tcPr>
          <w:p w14:paraId="4469886B" w14:textId="77777777" w:rsidR="008C6510" w:rsidRPr="007169D6" w:rsidRDefault="008C6510" w:rsidP="00B909B5">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Uplink Time and Frequency pre-compensation and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1FA34817" w14:textId="77777777" w:rsidR="008C6510" w:rsidRPr="007169D6" w:rsidRDefault="008C6510" w:rsidP="008C6510">
            <w:pPr>
              <w:pStyle w:val="ListParagraph"/>
              <w:numPr>
                <w:ilvl w:val="0"/>
                <w:numId w:val="9"/>
              </w:numPr>
              <w:spacing w:before="0" w:afterLines="50"/>
              <w:ind w:left="1080"/>
              <w:jc w:val="left"/>
              <w:rPr>
                <w:rFonts w:asciiTheme="majorHAnsi" w:eastAsiaTheme="minorEastAsia"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rPr>
              <w:t>Support of UE specific TA calculation based on its GNSS-acquired position and the serving satellite ephemeris.</w:t>
            </w:r>
          </w:p>
          <w:p w14:paraId="56115E50" w14:textId="77777777" w:rsidR="008C6510" w:rsidRPr="007169D6" w:rsidRDefault="008C6510" w:rsidP="008C6510">
            <w:pPr>
              <w:pStyle w:val="ListParagraph"/>
              <w:numPr>
                <w:ilvl w:val="0"/>
                <w:numId w:val="9"/>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common TA calculation according to the parameters provided by the network (UE considers common TA as 0 if the parameters are not provided)</w:t>
            </w:r>
          </w:p>
          <w:p w14:paraId="735C1999" w14:textId="77777777" w:rsidR="008C6510" w:rsidRPr="007169D6" w:rsidRDefault="008C6510" w:rsidP="008C6510">
            <w:pPr>
              <w:pStyle w:val="ListParagraph"/>
              <w:numPr>
                <w:ilvl w:val="0"/>
                <w:numId w:val="9"/>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For TA update in RRC_CONNECTED state, support of combination of both open (i.e. UE autonomous TA estimation, and common TA estimation) and closed (i.e., received TA commands) control loops</w:t>
            </w:r>
          </w:p>
          <w:p w14:paraId="2F4EEA0F" w14:textId="77777777" w:rsidR="008C6510" w:rsidRPr="007169D6" w:rsidRDefault="008C6510" w:rsidP="008C6510">
            <w:pPr>
              <w:pStyle w:val="ListParagraph"/>
              <w:numPr>
                <w:ilvl w:val="0"/>
                <w:numId w:val="9"/>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pre-compensation of the calculated TA in its uplink transmissions</w:t>
            </w:r>
          </w:p>
          <w:p w14:paraId="01761573" w14:textId="77777777" w:rsidR="008C6510" w:rsidRPr="007169D6" w:rsidRDefault="008C6510" w:rsidP="008C6510">
            <w:pPr>
              <w:pStyle w:val="ListParagraph"/>
              <w:numPr>
                <w:ilvl w:val="0"/>
                <w:numId w:val="9"/>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estimating UE-</w:t>
            </w:r>
            <w:proofErr w:type="spellStart"/>
            <w:r w:rsidRPr="007169D6">
              <w:rPr>
                <w:rFonts w:asciiTheme="majorHAnsi" w:hAnsiTheme="majorHAnsi" w:cstheme="majorHAnsi"/>
                <w:color w:val="000000" w:themeColor="text1"/>
                <w:sz w:val="18"/>
                <w:szCs w:val="18"/>
              </w:rPr>
              <w:t>gNB</w:t>
            </w:r>
            <w:proofErr w:type="spellEnd"/>
            <w:r w:rsidRPr="007169D6">
              <w:rPr>
                <w:rFonts w:asciiTheme="majorHAnsi" w:hAnsiTheme="majorHAnsi" w:cstheme="majorHAnsi"/>
                <w:color w:val="000000" w:themeColor="text1"/>
                <w:sz w:val="18"/>
                <w:szCs w:val="18"/>
              </w:rPr>
              <w:t xml:space="preserve"> RTT and delaying the start of RAR window by UE-</w:t>
            </w:r>
            <w:proofErr w:type="spellStart"/>
            <w:r w:rsidRPr="007169D6">
              <w:rPr>
                <w:rFonts w:asciiTheme="majorHAnsi" w:hAnsiTheme="majorHAnsi" w:cstheme="majorHAnsi"/>
                <w:color w:val="000000" w:themeColor="text1"/>
                <w:sz w:val="18"/>
                <w:szCs w:val="18"/>
              </w:rPr>
              <w:t>gNB</w:t>
            </w:r>
            <w:proofErr w:type="spellEnd"/>
            <w:r w:rsidRPr="007169D6">
              <w:rPr>
                <w:rFonts w:asciiTheme="majorHAnsi" w:hAnsiTheme="majorHAnsi" w:cstheme="majorHAnsi"/>
                <w:color w:val="000000" w:themeColor="text1"/>
                <w:sz w:val="18"/>
                <w:szCs w:val="18"/>
              </w:rPr>
              <w:t xml:space="preserve"> RTT</w:t>
            </w:r>
          </w:p>
          <w:p w14:paraId="2A2181A5" w14:textId="77777777" w:rsidR="008C6510" w:rsidRPr="007169D6" w:rsidRDefault="008C6510" w:rsidP="008C6510">
            <w:pPr>
              <w:pStyle w:val="ListParagraph"/>
              <w:numPr>
                <w:ilvl w:val="0"/>
                <w:numId w:val="9"/>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frequency pre-compensation to counter shift the Doppler experienced on the service link</w:t>
            </w:r>
          </w:p>
          <w:p w14:paraId="62775881" w14:textId="77777777" w:rsidR="008C6510" w:rsidRPr="007169D6" w:rsidRDefault="008C6510" w:rsidP="008C6510">
            <w:pPr>
              <w:pStyle w:val="ListParagraph"/>
              <w:numPr>
                <w:ilvl w:val="0"/>
                <w:numId w:val="9"/>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determining timing of the scheduling of PUSCH, PUCCH and PDCCH ordered PRACH, CSI reference </w:t>
            </w:r>
            <w:proofErr w:type="gramStart"/>
            <w:r w:rsidRPr="007169D6">
              <w:rPr>
                <w:rFonts w:asciiTheme="majorHAnsi" w:hAnsiTheme="majorHAnsi" w:cstheme="majorHAnsi"/>
                <w:color w:val="000000" w:themeColor="text1"/>
                <w:sz w:val="18"/>
                <w:szCs w:val="18"/>
              </w:rPr>
              <w:t>resource,  transmission</w:t>
            </w:r>
            <w:proofErr w:type="gramEnd"/>
            <w:r w:rsidRPr="007169D6">
              <w:rPr>
                <w:rFonts w:asciiTheme="majorHAnsi" w:hAnsiTheme="majorHAnsi" w:cstheme="majorHAnsi"/>
                <w:color w:val="000000" w:themeColor="text1"/>
                <w:sz w:val="18"/>
                <w:szCs w:val="18"/>
              </w:rPr>
              <w:t xml:space="preserve"> of aperiodic SRS activation of TA command, first PUSCH transmission in CG Type 2 with cell-specific </w:t>
            </w:r>
            <w:proofErr w:type="spellStart"/>
            <w:r w:rsidRPr="007169D6">
              <w:rPr>
                <w:rFonts w:asciiTheme="majorHAnsi" w:hAnsiTheme="majorHAnsi" w:cstheme="majorHAnsi"/>
                <w:color w:val="000000" w:themeColor="text1"/>
                <w:sz w:val="18"/>
                <w:szCs w:val="18"/>
              </w:rPr>
              <w:t>K_offset</w:t>
            </w:r>
            <w:proofErr w:type="spellEnd"/>
            <w:r w:rsidRPr="007169D6">
              <w:rPr>
                <w:rFonts w:asciiTheme="majorHAnsi" w:hAnsiTheme="majorHAnsi" w:cstheme="majorHAnsi"/>
                <w:color w:val="000000" w:themeColor="text1"/>
                <w:sz w:val="18"/>
                <w:szCs w:val="18"/>
              </w:rPr>
              <w:t xml:space="preserve"> if indicated </w:t>
            </w:r>
          </w:p>
          <w:p w14:paraId="178B2FBC" w14:textId="77777777" w:rsidR="008C6510" w:rsidRPr="007169D6" w:rsidRDefault="008C6510" w:rsidP="008C6510">
            <w:pPr>
              <w:pStyle w:val="ListParagraph"/>
              <w:numPr>
                <w:ilvl w:val="0"/>
                <w:numId w:val="9"/>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determining timing of the UE action and assumption on a downlink configuration carried by MAC CE command by </w:t>
            </w:r>
            <w:proofErr w:type="spellStart"/>
            <w:r w:rsidRPr="007169D6">
              <w:rPr>
                <w:rFonts w:asciiTheme="majorHAnsi" w:hAnsiTheme="majorHAnsi" w:cstheme="majorHAnsi"/>
                <w:color w:val="000000" w:themeColor="text1"/>
                <w:sz w:val="18"/>
                <w:szCs w:val="18"/>
              </w:rPr>
              <w:t>K_mac</w:t>
            </w:r>
            <w:proofErr w:type="spellEnd"/>
            <w:r w:rsidRPr="007169D6">
              <w:rPr>
                <w:rFonts w:asciiTheme="majorHAnsi" w:hAnsiTheme="majorHAnsi" w:cstheme="majorHAnsi"/>
                <w:color w:val="000000" w:themeColor="text1"/>
                <w:sz w:val="18"/>
                <w:szCs w:val="18"/>
              </w:rPr>
              <w:t xml:space="preserve"> if it is indicated and determining the timing of PDCCH monitoring in recovery search space using K-mac during beam failure recovery procedure</w:t>
            </w:r>
          </w:p>
          <w:p w14:paraId="51B2F984" w14:textId="77777777" w:rsidR="008C6510" w:rsidRPr="007169D6" w:rsidRDefault="008C6510" w:rsidP="008C6510">
            <w:pPr>
              <w:pStyle w:val="ListParagraph"/>
              <w:numPr>
                <w:ilvl w:val="0"/>
                <w:numId w:val="9"/>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UE receiving cell-specific </w:t>
            </w:r>
            <w:proofErr w:type="spellStart"/>
            <w:r w:rsidRPr="007169D6">
              <w:rPr>
                <w:rFonts w:asciiTheme="majorHAnsi" w:hAnsiTheme="majorHAnsi" w:cstheme="majorHAnsi"/>
                <w:color w:val="000000" w:themeColor="text1"/>
                <w:sz w:val="18"/>
                <w:szCs w:val="18"/>
              </w:rPr>
              <w:t>K_offset</w:t>
            </w:r>
            <w:proofErr w:type="spellEnd"/>
            <w:r w:rsidRPr="007169D6">
              <w:rPr>
                <w:rFonts w:asciiTheme="majorHAnsi" w:hAnsiTheme="majorHAnsi" w:cstheme="majorHAnsi"/>
                <w:color w:val="000000" w:themeColor="text1"/>
                <w:sz w:val="18"/>
                <w:szCs w:val="18"/>
              </w:rPr>
              <w:t>/</w:t>
            </w:r>
            <w:proofErr w:type="spellStart"/>
            <w:r w:rsidRPr="007169D6">
              <w:rPr>
                <w:rFonts w:asciiTheme="majorHAnsi" w:hAnsiTheme="majorHAnsi" w:cstheme="majorHAnsi"/>
                <w:color w:val="000000" w:themeColor="text1"/>
                <w:sz w:val="18"/>
                <w:szCs w:val="18"/>
              </w:rPr>
              <w:t>K_mac</w:t>
            </w:r>
            <w:proofErr w:type="spellEnd"/>
            <w:r w:rsidRPr="007169D6">
              <w:rPr>
                <w:rFonts w:asciiTheme="majorHAnsi" w:hAnsiTheme="majorHAnsi" w:cstheme="majorHAnsi"/>
                <w:color w:val="000000" w:themeColor="text1"/>
                <w:sz w:val="18"/>
                <w:szCs w:val="18"/>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14:paraId="5A1B1BF6" w14:textId="77777777" w:rsidR="008C6510" w:rsidRPr="007169D6" w:rsidRDefault="008C6510" w:rsidP="00B909B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An NTN UE is required to at least support UE specific TA and frequency calculation based at least on its GNSS-acquired position and the serving satellite ephemeris</w:t>
            </w:r>
          </w:p>
          <w:p w14:paraId="5D0C927E" w14:textId="77777777" w:rsidR="008C6510" w:rsidRPr="007169D6" w:rsidRDefault="008C6510" w:rsidP="00B909B5">
            <w:pPr>
              <w:pStyle w:val="TAL"/>
              <w:rPr>
                <w:rFonts w:asciiTheme="majorHAnsi" w:hAnsiTheme="majorHAnsi" w:cstheme="majorHAnsi"/>
                <w:color w:val="000000" w:themeColor="text1"/>
                <w:szCs w:val="18"/>
              </w:rPr>
            </w:pPr>
          </w:p>
          <w:p w14:paraId="465CDBB7" w14:textId="77777777" w:rsidR="008C6510" w:rsidRPr="007169D6" w:rsidRDefault="008C6510" w:rsidP="00B909B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tcPr>
          <w:p w14:paraId="7365E38E" w14:textId="77777777" w:rsidR="008C6510" w:rsidRPr="007169D6" w:rsidRDefault="008C6510" w:rsidP="00B909B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p w14:paraId="26D7A3E4" w14:textId="77777777" w:rsidR="008C6510" w:rsidRPr="007169D6" w:rsidRDefault="008C6510" w:rsidP="00B909B5">
            <w:pPr>
              <w:pStyle w:val="TAL"/>
              <w:rPr>
                <w:rFonts w:asciiTheme="majorHAnsi" w:hAnsiTheme="majorHAnsi" w:cstheme="majorHAnsi"/>
                <w:color w:val="000000" w:themeColor="text1"/>
                <w:szCs w:val="18"/>
              </w:rPr>
            </w:pPr>
          </w:p>
          <w:p w14:paraId="39B72B7C" w14:textId="77777777" w:rsidR="008C6510" w:rsidRPr="007169D6" w:rsidRDefault="008C6510" w:rsidP="00B909B5">
            <w:pPr>
              <w:pStyle w:val="TAL"/>
              <w:rPr>
                <w:rFonts w:asciiTheme="majorHAnsi" w:hAnsiTheme="majorHAnsi" w:cstheme="majorHAnsi"/>
                <w:color w:val="000000" w:themeColor="text1"/>
                <w:szCs w:val="18"/>
              </w:rPr>
            </w:pPr>
            <w:r w:rsidRPr="008C6510">
              <w:rPr>
                <w:rFonts w:asciiTheme="majorHAnsi" w:hAnsiTheme="majorHAnsi" w:cstheme="majorHAnsi"/>
                <w:color w:val="000000" w:themeColor="text1"/>
                <w:szCs w:val="18"/>
                <w:highlight w:val="yellow"/>
              </w:rPr>
              <w:t>For UE supports NR communication via satellite, UE must indicate this FG is supported.</w:t>
            </w:r>
          </w:p>
          <w:p w14:paraId="430BFCBA" w14:textId="77777777" w:rsidR="008C6510" w:rsidRPr="007169D6" w:rsidRDefault="008C6510" w:rsidP="00B909B5">
            <w:pPr>
              <w:pStyle w:val="TAL"/>
              <w:rPr>
                <w:rFonts w:asciiTheme="majorHAnsi" w:hAnsiTheme="majorHAnsi" w:cstheme="majorHAnsi"/>
                <w:color w:val="000000" w:themeColor="text1"/>
                <w:szCs w:val="18"/>
                <w:lang w:eastAsia="ja-JP"/>
              </w:rPr>
            </w:pPr>
          </w:p>
        </w:tc>
      </w:tr>
    </w:tbl>
    <w:p w14:paraId="5999E287" w14:textId="77777777" w:rsidR="008C6510" w:rsidRPr="00E32391" w:rsidRDefault="008C6510" w:rsidP="00A36E3E">
      <w:pPr>
        <w:spacing w:after="60" w:line="288" w:lineRule="auto"/>
        <w:jc w:val="left"/>
        <w:rPr>
          <w:rFonts w:ascii="Calibri" w:eastAsia="Malgun Gothic" w:hAnsi="Calibri" w:cs="Arial"/>
          <w:lang w:val="en-GB" w:eastAsia="ko-KR"/>
        </w:rPr>
      </w:pPr>
    </w:p>
    <w:sectPr w:rsidR="008C6510" w:rsidRPr="00E323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F5049"/>
    <w:multiLevelType w:val="hybridMultilevel"/>
    <w:tmpl w:val="691E0CEA"/>
    <w:lvl w:ilvl="0" w:tplc="4F3C0432">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8776B1"/>
    <w:multiLevelType w:val="hybridMultilevel"/>
    <w:tmpl w:val="2DD007D0"/>
    <w:lvl w:ilvl="0" w:tplc="4F3C0432">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4FF4D39"/>
    <w:multiLevelType w:val="hybridMultilevel"/>
    <w:tmpl w:val="F6FCCCA4"/>
    <w:lvl w:ilvl="0" w:tplc="AC2A67BC">
      <w:start w:val="3"/>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num w:numId="1" w16cid:durableId="1765371329">
    <w:abstractNumId w:val="7"/>
  </w:num>
  <w:num w:numId="2" w16cid:durableId="1150053628">
    <w:abstractNumId w:val="9"/>
  </w:num>
  <w:num w:numId="3" w16cid:durableId="2069960212">
    <w:abstractNumId w:val="10"/>
  </w:num>
  <w:num w:numId="4" w16cid:durableId="253130882">
    <w:abstractNumId w:val="6"/>
  </w:num>
  <w:num w:numId="5" w16cid:durableId="658312134">
    <w:abstractNumId w:val="8"/>
  </w:num>
  <w:num w:numId="6" w16cid:durableId="530915750">
    <w:abstractNumId w:val="5"/>
  </w:num>
  <w:num w:numId="7" w16cid:durableId="1030882923">
    <w:abstractNumId w:val="0"/>
  </w:num>
  <w:num w:numId="8" w16cid:durableId="869032819">
    <w:abstractNumId w:val="2"/>
  </w:num>
  <w:num w:numId="9" w16cid:durableId="20436247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3455285">
    <w:abstractNumId w:val="4"/>
  </w:num>
  <w:num w:numId="11" w16cid:durableId="2831983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50EA"/>
    <w:rsid w:val="00021C95"/>
    <w:rsid w:val="000478F2"/>
    <w:rsid w:val="000516F9"/>
    <w:rsid w:val="000743E8"/>
    <w:rsid w:val="00075E8A"/>
    <w:rsid w:val="00086057"/>
    <w:rsid w:val="000A0157"/>
    <w:rsid w:val="000B6C66"/>
    <w:rsid w:val="000C1A62"/>
    <w:rsid w:val="000D421A"/>
    <w:rsid w:val="000D5DD0"/>
    <w:rsid w:val="00102A8E"/>
    <w:rsid w:val="00115A5D"/>
    <w:rsid w:val="00116A25"/>
    <w:rsid w:val="00133F50"/>
    <w:rsid w:val="0017108C"/>
    <w:rsid w:val="00174999"/>
    <w:rsid w:val="0019799D"/>
    <w:rsid w:val="00197A0E"/>
    <w:rsid w:val="001B1E25"/>
    <w:rsid w:val="001C3E3F"/>
    <w:rsid w:val="001D146E"/>
    <w:rsid w:val="001F6878"/>
    <w:rsid w:val="002011D8"/>
    <w:rsid w:val="00220F3A"/>
    <w:rsid w:val="00237E1A"/>
    <w:rsid w:val="002461A9"/>
    <w:rsid w:val="00262A63"/>
    <w:rsid w:val="00275A62"/>
    <w:rsid w:val="002823E7"/>
    <w:rsid w:val="002B0A7E"/>
    <w:rsid w:val="002C1293"/>
    <w:rsid w:val="002C67DB"/>
    <w:rsid w:val="002C77A7"/>
    <w:rsid w:val="002F0246"/>
    <w:rsid w:val="002F324C"/>
    <w:rsid w:val="00313546"/>
    <w:rsid w:val="00331C87"/>
    <w:rsid w:val="0034062E"/>
    <w:rsid w:val="003D502A"/>
    <w:rsid w:val="003F2109"/>
    <w:rsid w:val="0042128E"/>
    <w:rsid w:val="00446315"/>
    <w:rsid w:val="004631B7"/>
    <w:rsid w:val="0047406C"/>
    <w:rsid w:val="00482331"/>
    <w:rsid w:val="004C0EF8"/>
    <w:rsid w:val="004F0E4C"/>
    <w:rsid w:val="004F45CC"/>
    <w:rsid w:val="004F530A"/>
    <w:rsid w:val="004F7594"/>
    <w:rsid w:val="004F7910"/>
    <w:rsid w:val="005322C9"/>
    <w:rsid w:val="00551AAE"/>
    <w:rsid w:val="00575293"/>
    <w:rsid w:val="005A6189"/>
    <w:rsid w:val="005B17D0"/>
    <w:rsid w:val="005B216C"/>
    <w:rsid w:val="005B6015"/>
    <w:rsid w:val="005E7A85"/>
    <w:rsid w:val="00631072"/>
    <w:rsid w:val="0063326F"/>
    <w:rsid w:val="006447E8"/>
    <w:rsid w:val="006533F7"/>
    <w:rsid w:val="006A46C0"/>
    <w:rsid w:val="006B2090"/>
    <w:rsid w:val="006B22D7"/>
    <w:rsid w:val="006D7278"/>
    <w:rsid w:val="006F3031"/>
    <w:rsid w:val="007234DC"/>
    <w:rsid w:val="00725656"/>
    <w:rsid w:val="00726EBF"/>
    <w:rsid w:val="007311F2"/>
    <w:rsid w:val="00745194"/>
    <w:rsid w:val="00746EB1"/>
    <w:rsid w:val="00751DB7"/>
    <w:rsid w:val="007D0391"/>
    <w:rsid w:val="00813800"/>
    <w:rsid w:val="0081605A"/>
    <w:rsid w:val="00816EA7"/>
    <w:rsid w:val="00833DC8"/>
    <w:rsid w:val="00834B72"/>
    <w:rsid w:val="00845D55"/>
    <w:rsid w:val="00852BBD"/>
    <w:rsid w:val="0087714D"/>
    <w:rsid w:val="008909D6"/>
    <w:rsid w:val="008C6510"/>
    <w:rsid w:val="008E2B0A"/>
    <w:rsid w:val="008E403D"/>
    <w:rsid w:val="008E5C06"/>
    <w:rsid w:val="00907459"/>
    <w:rsid w:val="00914A6D"/>
    <w:rsid w:val="0091585D"/>
    <w:rsid w:val="00924138"/>
    <w:rsid w:val="00925592"/>
    <w:rsid w:val="0092657C"/>
    <w:rsid w:val="0094067D"/>
    <w:rsid w:val="00944C1D"/>
    <w:rsid w:val="00945122"/>
    <w:rsid w:val="00947486"/>
    <w:rsid w:val="009632A4"/>
    <w:rsid w:val="00980136"/>
    <w:rsid w:val="00983A92"/>
    <w:rsid w:val="009B17DA"/>
    <w:rsid w:val="009B7C44"/>
    <w:rsid w:val="009D3DE9"/>
    <w:rsid w:val="009D44E6"/>
    <w:rsid w:val="009E3838"/>
    <w:rsid w:val="009E4CA3"/>
    <w:rsid w:val="009F482A"/>
    <w:rsid w:val="00A36373"/>
    <w:rsid w:val="00A36E3E"/>
    <w:rsid w:val="00A43928"/>
    <w:rsid w:val="00A72AB6"/>
    <w:rsid w:val="00AB68FA"/>
    <w:rsid w:val="00AB722F"/>
    <w:rsid w:val="00AC4B67"/>
    <w:rsid w:val="00AC5ADB"/>
    <w:rsid w:val="00B101E1"/>
    <w:rsid w:val="00B14C11"/>
    <w:rsid w:val="00B31D87"/>
    <w:rsid w:val="00B3249A"/>
    <w:rsid w:val="00B827CF"/>
    <w:rsid w:val="00BB4497"/>
    <w:rsid w:val="00BB4C85"/>
    <w:rsid w:val="00BB52A6"/>
    <w:rsid w:val="00BD0E16"/>
    <w:rsid w:val="00BD1290"/>
    <w:rsid w:val="00BD45C4"/>
    <w:rsid w:val="00BF59FA"/>
    <w:rsid w:val="00C1488D"/>
    <w:rsid w:val="00C17C9E"/>
    <w:rsid w:val="00C26FE2"/>
    <w:rsid w:val="00C400DA"/>
    <w:rsid w:val="00C55C96"/>
    <w:rsid w:val="00C657D2"/>
    <w:rsid w:val="00C9275C"/>
    <w:rsid w:val="00CD6C58"/>
    <w:rsid w:val="00CF6521"/>
    <w:rsid w:val="00D32587"/>
    <w:rsid w:val="00D37219"/>
    <w:rsid w:val="00D67CB9"/>
    <w:rsid w:val="00D72ACA"/>
    <w:rsid w:val="00D76FBD"/>
    <w:rsid w:val="00D77C4C"/>
    <w:rsid w:val="00D8086D"/>
    <w:rsid w:val="00DB57B3"/>
    <w:rsid w:val="00E22D8F"/>
    <w:rsid w:val="00E32391"/>
    <w:rsid w:val="00E33957"/>
    <w:rsid w:val="00E7409A"/>
    <w:rsid w:val="00E775CD"/>
    <w:rsid w:val="00E843CE"/>
    <w:rsid w:val="00E91B83"/>
    <w:rsid w:val="00EF4C1D"/>
    <w:rsid w:val="00F462CD"/>
    <w:rsid w:val="00F60F82"/>
    <w:rsid w:val="00F84262"/>
    <w:rsid w:val="00F8502F"/>
    <w:rsid w:val="00F8707A"/>
    <w:rsid w:val="00FB7FEC"/>
    <w:rsid w:val="00FC44CA"/>
    <w:rsid w:val="00FE455C"/>
    <w:rsid w:val="00FF7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5FC621E6-EC1E-4340-901F-AF666ED4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391"/>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paragraph" w:customStyle="1" w:styleId="TAL">
    <w:name w:val="TAL"/>
    <w:basedOn w:val="Normal"/>
    <w:link w:val="TALCar"/>
    <w:qFormat/>
    <w:rsid w:val="00C26FE2"/>
    <w:pPr>
      <w:keepNext/>
      <w:keepLines/>
      <w:spacing w:before="0" w:after="0"/>
      <w:jc w:val="left"/>
    </w:pPr>
    <w:rPr>
      <w:rFonts w:eastAsiaTheme="minorEastAsia"/>
      <w:sz w:val="18"/>
      <w:lang w:val="en-GB"/>
    </w:rPr>
  </w:style>
  <w:style w:type="paragraph" w:customStyle="1" w:styleId="TAN">
    <w:name w:val="TAN"/>
    <w:basedOn w:val="TAL"/>
    <w:qFormat/>
    <w:rsid w:val="00C26FE2"/>
    <w:pPr>
      <w:ind w:left="851" w:hanging="851"/>
    </w:pPr>
  </w:style>
  <w:style w:type="character" w:customStyle="1" w:styleId="TALCar">
    <w:name w:val="TAL Car"/>
    <w:basedOn w:val="DefaultParagraphFont"/>
    <w:link w:val="TAL"/>
    <w:qFormat/>
    <w:locked/>
    <w:rsid w:val="00C26FE2"/>
    <w:rPr>
      <w:rFonts w:ascii="Arial" w:eastAsiaTheme="minorEastAsia" w:hAnsi="Arial" w:cs="Times New Roman"/>
      <w:kern w:val="0"/>
      <w:sz w:val="18"/>
      <w:szCs w:val="20"/>
      <w:lang w:val="en-GB"/>
      <w14:ligatures w14:val="none"/>
    </w:rPr>
  </w:style>
  <w:style w:type="paragraph" w:customStyle="1" w:styleId="TAH">
    <w:name w:val="TAH"/>
    <w:basedOn w:val="Normal"/>
    <w:link w:val="TAHCar"/>
    <w:qFormat/>
    <w:rsid w:val="008C6510"/>
    <w:pPr>
      <w:keepNext/>
      <w:keepLines/>
      <w:overflowPunct w:val="0"/>
      <w:autoSpaceDE w:val="0"/>
      <w:autoSpaceDN w:val="0"/>
      <w:adjustRightInd w:val="0"/>
      <w:spacing w:before="0" w:after="0"/>
      <w:jc w:val="center"/>
      <w:textAlignment w:val="baseline"/>
    </w:pPr>
    <w:rPr>
      <w:b/>
      <w:sz w:val="18"/>
      <w:lang w:val="en-GB" w:eastAsia="ja-JP"/>
    </w:rPr>
  </w:style>
  <w:style w:type="character" w:customStyle="1" w:styleId="TAHCar">
    <w:name w:val="TAH Car"/>
    <w:link w:val="TAH"/>
    <w:qFormat/>
    <w:rsid w:val="008C6510"/>
    <w:rPr>
      <w:rFonts w:ascii="Arial" w:eastAsia="Times New Roman" w:hAnsi="Arial" w:cs="Times New Roman"/>
      <w:b/>
      <w:kern w:val="0"/>
      <w:sz w:val="18"/>
      <w:szCs w:val="20"/>
      <w:lang w:val="en-GB" w:eastAsia="ja-JP"/>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C6510"/>
    <w:rPr>
      <w:rFonts w:ascii="Arial" w:eastAsia="Times New Roman" w:hAnsi="Arial"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928">
      <w:bodyDiv w:val="1"/>
      <w:marLeft w:val="0"/>
      <w:marRight w:val="0"/>
      <w:marTop w:val="0"/>
      <w:marBottom w:val="0"/>
      <w:divBdr>
        <w:top w:val="none" w:sz="0" w:space="0" w:color="auto"/>
        <w:left w:val="none" w:sz="0" w:space="0" w:color="auto"/>
        <w:bottom w:val="none" w:sz="0" w:space="0" w:color="auto"/>
        <w:right w:val="none" w:sz="0" w:space="0" w:color="auto"/>
      </w:divBdr>
    </w:div>
    <w:div w:id="301349536">
      <w:bodyDiv w:val="1"/>
      <w:marLeft w:val="0"/>
      <w:marRight w:val="0"/>
      <w:marTop w:val="0"/>
      <w:marBottom w:val="0"/>
      <w:divBdr>
        <w:top w:val="none" w:sz="0" w:space="0" w:color="auto"/>
        <w:left w:val="none" w:sz="0" w:space="0" w:color="auto"/>
        <w:bottom w:val="none" w:sz="0" w:space="0" w:color="auto"/>
        <w:right w:val="none" w:sz="0" w:space="0" w:color="auto"/>
      </w:divBdr>
    </w:div>
    <w:div w:id="302659143">
      <w:bodyDiv w:val="1"/>
      <w:marLeft w:val="0"/>
      <w:marRight w:val="0"/>
      <w:marTop w:val="0"/>
      <w:marBottom w:val="0"/>
      <w:divBdr>
        <w:top w:val="none" w:sz="0" w:space="0" w:color="auto"/>
        <w:left w:val="none" w:sz="0" w:space="0" w:color="auto"/>
        <w:bottom w:val="none" w:sz="0" w:space="0" w:color="auto"/>
        <w:right w:val="none" w:sz="0" w:space="0" w:color="auto"/>
      </w:divBdr>
    </w:div>
    <w:div w:id="374742353">
      <w:bodyDiv w:val="1"/>
      <w:marLeft w:val="0"/>
      <w:marRight w:val="0"/>
      <w:marTop w:val="0"/>
      <w:marBottom w:val="0"/>
      <w:divBdr>
        <w:top w:val="none" w:sz="0" w:space="0" w:color="auto"/>
        <w:left w:val="none" w:sz="0" w:space="0" w:color="auto"/>
        <w:bottom w:val="none" w:sz="0" w:space="0" w:color="auto"/>
        <w:right w:val="none" w:sz="0" w:space="0" w:color="auto"/>
      </w:divBdr>
    </w:div>
    <w:div w:id="446118684">
      <w:bodyDiv w:val="1"/>
      <w:marLeft w:val="0"/>
      <w:marRight w:val="0"/>
      <w:marTop w:val="0"/>
      <w:marBottom w:val="0"/>
      <w:divBdr>
        <w:top w:val="none" w:sz="0" w:space="0" w:color="auto"/>
        <w:left w:val="none" w:sz="0" w:space="0" w:color="auto"/>
        <w:bottom w:val="none" w:sz="0" w:space="0" w:color="auto"/>
        <w:right w:val="none" w:sz="0" w:space="0" w:color="auto"/>
      </w:divBdr>
      <w:divsChild>
        <w:div w:id="1088818034">
          <w:marLeft w:val="446"/>
          <w:marRight w:val="0"/>
          <w:marTop w:val="0"/>
          <w:marBottom w:val="240"/>
          <w:divBdr>
            <w:top w:val="none" w:sz="0" w:space="0" w:color="auto"/>
            <w:left w:val="none" w:sz="0" w:space="0" w:color="auto"/>
            <w:bottom w:val="none" w:sz="0" w:space="0" w:color="auto"/>
            <w:right w:val="none" w:sz="0" w:space="0" w:color="auto"/>
          </w:divBdr>
        </w:div>
      </w:divsChild>
    </w:div>
    <w:div w:id="577708725">
      <w:bodyDiv w:val="1"/>
      <w:marLeft w:val="0"/>
      <w:marRight w:val="0"/>
      <w:marTop w:val="0"/>
      <w:marBottom w:val="0"/>
      <w:divBdr>
        <w:top w:val="none" w:sz="0" w:space="0" w:color="auto"/>
        <w:left w:val="none" w:sz="0" w:space="0" w:color="auto"/>
        <w:bottom w:val="none" w:sz="0" w:space="0" w:color="auto"/>
        <w:right w:val="none" w:sz="0" w:space="0" w:color="auto"/>
      </w:divBdr>
    </w:div>
    <w:div w:id="685978915">
      <w:bodyDiv w:val="1"/>
      <w:marLeft w:val="0"/>
      <w:marRight w:val="0"/>
      <w:marTop w:val="0"/>
      <w:marBottom w:val="0"/>
      <w:divBdr>
        <w:top w:val="none" w:sz="0" w:space="0" w:color="auto"/>
        <w:left w:val="none" w:sz="0" w:space="0" w:color="auto"/>
        <w:bottom w:val="none" w:sz="0" w:space="0" w:color="auto"/>
        <w:right w:val="none" w:sz="0" w:space="0" w:color="auto"/>
      </w:divBdr>
    </w:div>
    <w:div w:id="912011255">
      <w:bodyDiv w:val="1"/>
      <w:marLeft w:val="0"/>
      <w:marRight w:val="0"/>
      <w:marTop w:val="0"/>
      <w:marBottom w:val="0"/>
      <w:divBdr>
        <w:top w:val="none" w:sz="0" w:space="0" w:color="auto"/>
        <w:left w:val="none" w:sz="0" w:space="0" w:color="auto"/>
        <w:bottom w:val="none" w:sz="0" w:space="0" w:color="auto"/>
        <w:right w:val="none" w:sz="0" w:space="0" w:color="auto"/>
      </w:divBdr>
    </w:div>
    <w:div w:id="972564943">
      <w:bodyDiv w:val="1"/>
      <w:marLeft w:val="0"/>
      <w:marRight w:val="0"/>
      <w:marTop w:val="0"/>
      <w:marBottom w:val="0"/>
      <w:divBdr>
        <w:top w:val="none" w:sz="0" w:space="0" w:color="auto"/>
        <w:left w:val="none" w:sz="0" w:space="0" w:color="auto"/>
        <w:bottom w:val="none" w:sz="0" w:space="0" w:color="auto"/>
        <w:right w:val="none" w:sz="0" w:space="0" w:color="auto"/>
      </w:divBdr>
      <w:divsChild>
        <w:div w:id="1916016049">
          <w:marLeft w:val="446"/>
          <w:marRight w:val="0"/>
          <w:marTop w:val="0"/>
          <w:marBottom w:val="240"/>
          <w:divBdr>
            <w:top w:val="none" w:sz="0" w:space="0" w:color="auto"/>
            <w:left w:val="none" w:sz="0" w:space="0" w:color="auto"/>
            <w:bottom w:val="none" w:sz="0" w:space="0" w:color="auto"/>
            <w:right w:val="none" w:sz="0" w:space="0" w:color="auto"/>
          </w:divBdr>
        </w:div>
      </w:divsChild>
    </w:div>
    <w:div w:id="1025835483">
      <w:bodyDiv w:val="1"/>
      <w:marLeft w:val="0"/>
      <w:marRight w:val="0"/>
      <w:marTop w:val="0"/>
      <w:marBottom w:val="0"/>
      <w:divBdr>
        <w:top w:val="none" w:sz="0" w:space="0" w:color="auto"/>
        <w:left w:val="none" w:sz="0" w:space="0" w:color="auto"/>
        <w:bottom w:val="none" w:sz="0" w:space="0" w:color="auto"/>
        <w:right w:val="none" w:sz="0" w:space="0" w:color="auto"/>
      </w:divBdr>
    </w:div>
    <w:div w:id="1041519655">
      <w:bodyDiv w:val="1"/>
      <w:marLeft w:val="0"/>
      <w:marRight w:val="0"/>
      <w:marTop w:val="0"/>
      <w:marBottom w:val="0"/>
      <w:divBdr>
        <w:top w:val="none" w:sz="0" w:space="0" w:color="auto"/>
        <w:left w:val="none" w:sz="0" w:space="0" w:color="auto"/>
        <w:bottom w:val="none" w:sz="0" w:space="0" w:color="auto"/>
        <w:right w:val="none" w:sz="0" w:space="0" w:color="auto"/>
      </w:divBdr>
      <w:divsChild>
        <w:div w:id="92359707">
          <w:marLeft w:val="720"/>
          <w:marRight w:val="0"/>
          <w:marTop w:val="134"/>
          <w:marBottom w:val="0"/>
          <w:divBdr>
            <w:top w:val="none" w:sz="0" w:space="0" w:color="auto"/>
            <w:left w:val="none" w:sz="0" w:space="0" w:color="auto"/>
            <w:bottom w:val="none" w:sz="0" w:space="0" w:color="auto"/>
            <w:right w:val="none" w:sz="0" w:space="0" w:color="auto"/>
          </w:divBdr>
        </w:div>
      </w:divsChild>
    </w:div>
    <w:div w:id="1071269081">
      <w:bodyDiv w:val="1"/>
      <w:marLeft w:val="0"/>
      <w:marRight w:val="0"/>
      <w:marTop w:val="0"/>
      <w:marBottom w:val="0"/>
      <w:divBdr>
        <w:top w:val="none" w:sz="0" w:space="0" w:color="auto"/>
        <w:left w:val="none" w:sz="0" w:space="0" w:color="auto"/>
        <w:bottom w:val="none" w:sz="0" w:space="0" w:color="auto"/>
        <w:right w:val="none" w:sz="0" w:space="0" w:color="auto"/>
      </w:divBdr>
    </w:div>
    <w:div w:id="1157572183">
      <w:bodyDiv w:val="1"/>
      <w:marLeft w:val="0"/>
      <w:marRight w:val="0"/>
      <w:marTop w:val="0"/>
      <w:marBottom w:val="0"/>
      <w:divBdr>
        <w:top w:val="none" w:sz="0" w:space="0" w:color="auto"/>
        <w:left w:val="none" w:sz="0" w:space="0" w:color="auto"/>
        <w:bottom w:val="none" w:sz="0" w:space="0" w:color="auto"/>
        <w:right w:val="none" w:sz="0" w:space="0" w:color="auto"/>
      </w:divBdr>
    </w:div>
    <w:div w:id="1539853744">
      <w:bodyDiv w:val="1"/>
      <w:marLeft w:val="0"/>
      <w:marRight w:val="0"/>
      <w:marTop w:val="0"/>
      <w:marBottom w:val="0"/>
      <w:divBdr>
        <w:top w:val="none" w:sz="0" w:space="0" w:color="auto"/>
        <w:left w:val="none" w:sz="0" w:space="0" w:color="auto"/>
        <w:bottom w:val="none" w:sz="0" w:space="0" w:color="auto"/>
        <w:right w:val="none" w:sz="0" w:space="0" w:color="auto"/>
      </w:divBdr>
    </w:div>
    <w:div w:id="1579246848">
      <w:bodyDiv w:val="1"/>
      <w:marLeft w:val="0"/>
      <w:marRight w:val="0"/>
      <w:marTop w:val="0"/>
      <w:marBottom w:val="0"/>
      <w:divBdr>
        <w:top w:val="none" w:sz="0" w:space="0" w:color="auto"/>
        <w:left w:val="none" w:sz="0" w:space="0" w:color="auto"/>
        <w:bottom w:val="none" w:sz="0" w:space="0" w:color="auto"/>
        <w:right w:val="none" w:sz="0" w:space="0" w:color="auto"/>
      </w:divBdr>
      <w:divsChild>
        <w:div w:id="545873986">
          <w:marLeft w:val="446"/>
          <w:marRight w:val="0"/>
          <w:marTop w:val="0"/>
          <w:marBottom w:val="240"/>
          <w:divBdr>
            <w:top w:val="none" w:sz="0" w:space="0" w:color="auto"/>
            <w:left w:val="none" w:sz="0" w:space="0" w:color="auto"/>
            <w:bottom w:val="none" w:sz="0" w:space="0" w:color="auto"/>
            <w:right w:val="none" w:sz="0" w:space="0" w:color="auto"/>
          </w:divBdr>
        </w:div>
      </w:divsChild>
    </w:div>
    <w:div w:id="1588004316">
      <w:bodyDiv w:val="1"/>
      <w:marLeft w:val="0"/>
      <w:marRight w:val="0"/>
      <w:marTop w:val="0"/>
      <w:marBottom w:val="0"/>
      <w:divBdr>
        <w:top w:val="none" w:sz="0" w:space="0" w:color="auto"/>
        <w:left w:val="none" w:sz="0" w:space="0" w:color="auto"/>
        <w:bottom w:val="none" w:sz="0" w:space="0" w:color="auto"/>
        <w:right w:val="none" w:sz="0" w:space="0" w:color="auto"/>
      </w:divBdr>
      <w:divsChild>
        <w:div w:id="1358433540">
          <w:marLeft w:val="446"/>
          <w:marRight w:val="0"/>
          <w:marTop w:val="0"/>
          <w:marBottom w:val="240"/>
          <w:divBdr>
            <w:top w:val="none" w:sz="0" w:space="0" w:color="auto"/>
            <w:left w:val="none" w:sz="0" w:space="0" w:color="auto"/>
            <w:bottom w:val="none" w:sz="0" w:space="0" w:color="auto"/>
            <w:right w:val="none" w:sz="0" w:space="0" w:color="auto"/>
          </w:divBdr>
        </w:div>
      </w:divsChild>
    </w:div>
    <w:div w:id="1859848330">
      <w:bodyDiv w:val="1"/>
      <w:marLeft w:val="0"/>
      <w:marRight w:val="0"/>
      <w:marTop w:val="0"/>
      <w:marBottom w:val="0"/>
      <w:divBdr>
        <w:top w:val="none" w:sz="0" w:space="0" w:color="auto"/>
        <w:left w:val="none" w:sz="0" w:space="0" w:color="auto"/>
        <w:bottom w:val="none" w:sz="0" w:space="0" w:color="auto"/>
        <w:right w:val="none" w:sz="0" w:space="0" w:color="auto"/>
      </w:divBdr>
    </w:div>
    <w:div w:id="1884441546">
      <w:bodyDiv w:val="1"/>
      <w:marLeft w:val="0"/>
      <w:marRight w:val="0"/>
      <w:marTop w:val="0"/>
      <w:marBottom w:val="0"/>
      <w:divBdr>
        <w:top w:val="none" w:sz="0" w:space="0" w:color="auto"/>
        <w:left w:val="none" w:sz="0" w:space="0" w:color="auto"/>
        <w:bottom w:val="none" w:sz="0" w:space="0" w:color="auto"/>
        <w:right w:val="none" w:sz="0" w:space="0" w:color="auto"/>
      </w:divBdr>
    </w:div>
    <w:div w:id="1902324850">
      <w:bodyDiv w:val="1"/>
      <w:marLeft w:val="0"/>
      <w:marRight w:val="0"/>
      <w:marTop w:val="0"/>
      <w:marBottom w:val="0"/>
      <w:divBdr>
        <w:top w:val="none" w:sz="0" w:space="0" w:color="auto"/>
        <w:left w:val="none" w:sz="0" w:space="0" w:color="auto"/>
        <w:bottom w:val="none" w:sz="0" w:space="0" w:color="auto"/>
        <w:right w:val="none" w:sz="0" w:space="0" w:color="auto"/>
      </w:divBdr>
      <w:divsChild>
        <w:div w:id="1812676075">
          <w:marLeft w:val="734"/>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1d9ceb2bb2a95fc26547fb5129423c1d">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605f96e02fa6dd6b060dfa80c31cd3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00B85E-9C99-FF41-BEC7-797C0037DAC6}">
  <ds:schemaRefs>
    <ds:schemaRef ds:uri="http://schemas.openxmlformats.org/officeDocument/2006/bibliography"/>
  </ds:schemaRefs>
</ds:datastoreItem>
</file>

<file path=customXml/itemProps2.xml><?xml version="1.0" encoding="utf-8"?>
<ds:datastoreItem xmlns:ds="http://schemas.openxmlformats.org/officeDocument/2006/customXml" ds:itemID="{8F65F214-6908-461C-94D6-F9FC0A1B0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1A13DB-6CBD-4009-87A1-D620C53185EF}">
  <ds:schemaRefs>
    <ds:schemaRef ds:uri="http://schemas.microsoft.com/sharepoint/v3/contenttype/forms"/>
  </ds:schemaRefs>
</ds:datastoreItem>
</file>

<file path=customXml/itemProps4.xml><?xml version="1.0" encoding="utf-8"?>
<ds:datastoreItem xmlns:ds="http://schemas.openxmlformats.org/officeDocument/2006/customXml" ds:itemID="{490F10E3-958B-4004-A081-7D685DED947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2232</Words>
  <Characters>12728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2</cp:revision>
  <dcterms:created xsi:type="dcterms:W3CDTF">2025-11-26T20:39:00Z</dcterms:created>
  <dcterms:modified xsi:type="dcterms:W3CDTF">2025-11-26T20:39:00Z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ies>
</file>